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500"/>
        <w:jc w:val="center"/>
      </w:pPr>
      <w:r>
        <w:rPr>
          <w:rFonts w:ascii="Calibri" w:cs="Calibri" w:eastAsia="Calibri" w:hAnsi="Calibri"/>
          <w:b/>
          <w:bCs/>
          <w:color w:val="C08A2E"/>
          <w:spacing w:val="50"/>
          <w:sz w:val="28"/>
          <w:szCs w:val="28"/>
        </w:rPr>
        <w:t xml:space="preserve">АРХИТЕКТУРНЫЙ СПРАВОЧНИК</w:t>
      </w:r>
    </w:p>
    <w:p>
      <w:pPr>
        <w:spacing w:after="0" w:before="140"/>
        <w:jc w:val="center"/>
      </w:pPr>
      <w:r>
        <w:rPr>
          <w:rFonts w:ascii="Calibri" w:cs="Calibri" w:eastAsia="Calibri" w:hAnsi="Calibri"/>
          <w:b/>
          <w:bCs/>
          <w:color w:val="1F2A44"/>
          <w:sz w:val="68"/>
          <w:szCs w:val="68"/>
        </w:rPr>
        <w:t xml:space="preserve">Развёртывание Ceph</w:t>
      </w:r>
    </w:p>
    <w:p>
      <w:pPr>
        <w:spacing w:after="0" w:before="40"/>
        <w:jc w:val="center"/>
      </w:pPr>
      <w:r>
        <w:rPr>
          <w:rFonts w:ascii="Calibri" w:cs="Calibri" w:eastAsia="Calibri" w:hAnsi="Calibri"/>
          <w:color w:val="3B5279"/>
          <w:sz w:val="26"/>
          <w:szCs w:val="26"/>
        </w:rPr>
        <w:t xml:space="preserve">Все способы развёртывания · разбор каждого</w:t>
      </w:r>
    </w:p>
    <w:p>
      <w:pPr>
        <w:spacing w:after="640" w:before="50"/>
        <w:jc w:val="center"/>
      </w:pP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Тонкие настройки безопасности и производительности для каждого случая</w:t>
      </w:r>
    </w:p>
    <w:p>
      <w:pPr>
        <w:pBdr>
          <w:top w:val="single" w:color="C08A2E" w:sz="8" w:space="8"/>
        </w:pBdr>
        <w:spacing w:after="40"/>
        <w:jc w:val="center"/>
      </w:pPr>
      <w:r>
        <w:rPr>
          <w:rFonts w:ascii="Calibri" w:cs="Calibri" w:eastAsia="Calibri" w:hAnsi="Calibri"/>
          <w:b/>
          <w:bCs/>
          <w:color w:val="2E3E5C"/>
          <w:sz w:val="22"/>
          <w:szCs w:val="22"/>
        </w:rPr>
        <w:t xml:space="preserve">Технический архитектурный документ</w:t>
      </w:r>
    </w:p>
    <w:p>
      <w:pPr>
        <w:jc w:val="center"/>
      </w:pPr>
      <w:r>
        <w:rPr>
          <w:rFonts w:ascii="Calibri" w:cs="Calibri" w:eastAsia="Calibri" w:hAnsi="Calibri"/>
          <w:color w:val="5A6B85"/>
          <w:sz w:val="20"/>
          <w:szCs w:val="20"/>
        </w:rPr>
        <w:t xml:space="preserve">Версия 1.0  ·  13.07.2026</w:t>
      </w:r>
    </w:p>
    <w:p>
      <w:r>
        <w:br w:type="page"/>
      </w:r>
    </w:p>
    <w:p>
      <w:pPr>
        <w:sectPr>
          <w:pgSz w:w="12240" w:h="15840" w:orient="portrait"/>
          <w:pgMar w:top="1200" w:right="1440" w:bottom="1200" w:left="1440" w:header="708" w:footer="708" w:gutter="0"/>
          <w:pgNumType/>
          <w:docGrid w:linePitch="360"/>
        </w:sectPr>
      </w:pPr>
    </w:p>
    <w:p>
      <w:pPr>
        <w:pStyle w:val="Heading1"/>
        <w:keepNext/>
        <w:pBdr>
          <w:bottom w:val="single" w:color="C08A2E" w:sz="12" w:space="4"/>
        </w:pBdr>
        <w:spacing w:after="150" w:before="340"/>
      </w:pPr>
      <w:r>
        <w:rPr>
          <w:rFonts w:ascii="Calibri" w:cs="Calibri" w:eastAsia="Calibri" w:hAnsi="Calibri"/>
          <w:b/>
          <w:bCs/>
          <w:color w:val="1F2A44"/>
          <w:sz w:val="30"/>
          <w:szCs w:val="30"/>
        </w:rPr>
        <w:t xml:space="preserve">Содержание</w:t>
      </w:r>
    </w:p>
    <w:sdt>
      <w:sdtPr>
        <w:alias w:val="Оглавление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keepNext/>
        <w:pBdr>
          <w:bottom w:val="single" w:color="C08A2E" w:sz="12" w:space="4"/>
        </w:pBdr>
        <w:spacing w:after="150" w:before="340"/>
      </w:pPr>
      <w:r>
        <w:rPr>
          <w:rFonts w:ascii="Calibri" w:cs="Calibri" w:eastAsia="Calibri" w:hAnsi="Calibri"/>
          <w:b/>
          <w:bCs/>
          <w:color w:val="1F2A44"/>
          <w:sz w:val="30"/>
          <w:szCs w:val="30"/>
        </w:rPr>
        <w:t xml:space="preserve">1. О документе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Настоящий документ — исчерпывающий архитектурный справочник по развёртыванию распределённого хранилища Ceph. Он охватывает все практикуемые способы установки и эксплуатации кластера Ceph — от ручной сборки до оркестрируемых и гиперконвергентных вариантов — с подробным разбором каждого метода, его области применимости, а также тонких настроек безопасности и производительности, специфичных именно для этого способа.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Документ построен по принципу «сначала фундамент, затем варианты»: разделы 2–4 закладывают понимание архитектуры, модели данных и сетевого дизайна, общих для любого способа. Разделы 5–12 разбирают конкретные методы развёртывания. Разделы 13–15 посвящены сквозным темам — безопасности, производительности и эксплуатации, — которые дополняют, но не заменяют настройки, привязанные к каждому методу.</w:t>
      </w:r>
    </w:p>
    <w:p>
      <w:pPr>
        <w:spacing w:after="8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left w:val="single" w:color="3B5279" w:sz="24" w:space="8"/>
            </w:tcBorders>
            <w:shd w:fill="EAEEF5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3B5279"/>
                <w:sz w:val="20"/>
                <w:szCs w:val="20"/>
              </w:rPr>
              <w:t xml:space="preserve">Как читать документ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color w:val="2B2B2B"/>
                <w:sz w:val="20"/>
                <w:szCs w:val="20"/>
              </w:rPr>
              <w:t xml:space="preserve">Каждый раздел о способе развёртывания имеет единую структуру: (1) суть и принцип работы, (2) когда применять и когда не стоит, (3) пошаговая процедура, (4) блок «Безопасность — тонкие настройки», (5) блок «Производительность — тонкие настройки». Это позволяет использовать документ и как учебник, и как справочник по конкретному методу.</w:t>
            </w:r>
          </w:p>
        </w:tc>
      </w:tr>
    </w:tbl>
    <w:p>
      <w:r>
        <w:br w:type="page"/>
      </w:r>
    </w:p>
    <w:p>
      <w:pPr>
        <w:pStyle w:val="Heading1"/>
        <w:keepNext/>
        <w:pBdr>
          <w:bottom w:val="single" w:color="C08A2E" w:sz="12" w:space="4"/>
        </w:pBdr>
        <w:spacing w:after="150" w:before="340"/>
      </w:pPr>
      <w:r>
        <w:rPr>
          <w:rFonts w:ascii="Calibri" w:cs="Calibri" w:eastAsia="Calibri" w:hAnsi="Calibri"/>
          <w:b/>
          <w:bCs/>
          <w:color w:val="1F2A44"/>
          <w:sz w:val="30"/>
          <w:szCs w:val="30"/>
        </w:rPr>
        <w:t xml:space="preserve">2. Архитектура Ceph — фундамент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Ceph — программно-определяемая система хранения, объединяющая обычные серверы с дисками в единый отказоустойчивый кластер, предоставляющий одновременно блочный (RBD), объектный (RGW, S3/Swift) и файловый (CephFS) доступ поверх общего объектного хранилища RADOS. Любой способ развёртывания собирает одни и те же демоны — различается лишь то, кто и как их устанавливает, настраивает и обновляет.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2.1. Демоны и роли</w:t>
      </w:r>
    </w:p>
    <w:tbl>
      <w:tblPr>
        <w:tblW w:type="dxa" w:w="9360"/>
        <w:tblBorders>
          <w:top w:val="single" w:color="C7CFDD" w:sz="2"/>
          <w:left w:val="single" w:color="C7CFDD" w:sz="2"/>
          <w:bottom w:val="single" w:color="C7CFDD" w:sz="2"/>
          <w:right w:val="single" w:color="C7CFDD" w:sz="2"/>
          <w:insideH w:val="single" w:color="D9DFEA" w:sz="1"/>
          <w:insideV w:val="single" w:color="D9DFEA" w:sz="1"/>
        </w:tblBorders>
      </w:tblPr>
      <w:tblGrid>
        <w:gridCol w:w="2100"/>
        <w:gridCol w:w="3400"/>
        <w:gridCol w:w="1900"/>
        <w:gridCol w:w="1960"/>
      </w:tblGrid>
      <w:tr>
        <w:trPr>
          <w:tblHeader/>
        </w:trPr>
        <w:tc>
          <w:tcPr>
            <w:tcW w:type="dxa" w:w="2100"/>
            <w:shd w:fill="1F2A44" w:color="auto" w:val="clear"/>
            <w:tcMar>
              <w:top w:type="dxa" w:w="55"/>
              <w:left w:type="dxa" w:w="85"/>
              <w:bottom w:type="dxa" w:w="5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Демон</w:t>
            </w:r>
          </w:p>
        </w:tc>
        <w:tc>
          <w:tcPr>
            <w:tcW w:type="dxa" w:w="3400"/>
            <w:shd w:fill="1F2A44" w:color="auto" w:val="clear"/>
            <w:tcMar>
              <w:top w:type="dxa" w:w="55"/>
              <w:left w:type="dxa" w:w="85"/>
              <w:bottom w:type="dxa" w:w="5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Роль</w:t>
            </w:r>
          </w:p>
        </w:tc>
        <w:tc>
          <w:tcPr>
            <w:tcW w:type="dxa" w:w="1900"/>
            <w:shd w:fill="1F2A44" w:color="auto" w:val="clear"/>
            <w:tcMar>
              <w:top w:type="dxa" w:w="55"/>
              <w:left w:type="dxa" w:w="85"/>
              <w:bottom w:type="dxa" w:w="5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Количество</w:t>
            </w:r>
          </w:p>
        </w:tc>
        <w:tc>
          <w:tcPr>
            <w:tcW w:type="dxa" w:w="1960"/>
            <w:shd w:fill="1F2A44" w:color="auto" w:val="clear"/>
            <w:tcMar>
              <w:top w:type="dxa" w:w="55"/>
              <w:left w:type="dxa" w:w="85"/>
              <w:bottom w:type="dxa" w:w="5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Требования</w:t>
            </w:r>
          </w:p>
        </w:tc>
      </w:tr>
      <w:tr>
        <w:tc>
          <w:tcPr>
            <w:tcW w:type="dxa" w:w="21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MON (Monitor)</w:t>
            </w:r>
          </w:p>
        </w:tc>
        <w:tc>
          <w:tcPr>
            <w:tcW w:type="dxa" w:w="34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Хранит карту кластера, кворум, аутентификацию</w:t>
            </w:r>
          </w:p>
        </w:tc>
        <w:tc>
          <w:tcPr>
            <w:tcW w:type="dxa" w:w="19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3 или 5 (нечётное)</w:t>
            </w:r>
          </w:p>
        </w:tc>
        <w:tc>
          <w:tcPr>
            <w:tcW w:type="dxa" w:w="196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Низкая латентность, стабильный диск под БД</w:t>
            </w:r>
          </w:p>
        </w:tc>
      </w:tr>
      <w:tr>
        <w:tc>
          <w:tcPr>
            <w:tcW w:type="dxa" w:w="210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MGR (Manager)</w:t>
            </w:r>
          </w:p>
        </w:tc>
        <w:tc>
          <w:tcPr>
            <w:tcW w:type="dxa" w:w="340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Метрики, модули (dashboard, balancer, autoscaler)</w:t>
            </w:r>
          </w:p>
        </w:tc>
        <w:tc>
          <w:tcPr>
            <w:tcW w:type="dxa" w:w="190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2 (active/standby)</w:t>
            </w:r>
          </w:p>
        </w:tc>
        <w:tc>
          <w:tcPr>
            <w:tcW w:type="dxa" w:w="196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Совмещается с MON</w:t>
            </w:r>
          </w:p>
        </w:tc>
      </w:tr>
      <w:tr>
        <w:tc>
          <w:tcPr>
            <w:tcW w:type="dxa" w:w="21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OSD (Object Storage Daemon)</w:t>
            </w:r>
          </w:p>
        </w:tc>
        <w:tc>
          <w:tcPr>
            <w:tcW w:type="dxa" w:w="34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Один на диск данных; хранит объекты, репликацию, восстановление</w:t>
            </w:r>
          </w:p>
        </w:tc>
        <w:tc>
          <w:tcPr>
            <w:tcW w:type="dxa" w:w="19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По числу дисков (десятки–тысячи)</w:t>
            </w:r>
          </w:p>
        </w:tc>
        <w:tc>
          <w:tcPr>
            <w:tcW w:type="dxa" w:w="196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CPU/RAM на демон, быстрый диск под DB/WAL</w:t>
            </w:r>
          </w:p>
        </w:tc>
      </w:tr>
      <w:tr>
        <w:tc>
          <w:tcPr>
            <w:tcW w:type="dxa" w:w="210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MDS (Metadata Server)</w:t>
            </w:r>
          </w:p>
        </w:tc>
        <w:tc>
          <w:tcPr>
            <w:tcW w:type="dxa" w:w="340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Метаданные CephFS (только для файлового доступа)</w:t>
            </w:r>
          </w:p>
        </w:tc>
        <w:tc>
          <w:tcPr>
            <w:tcW w:type="dxa" w:w="190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1+ active, 1+ standby</w:t>
            </w:r>
          </w:p>
        </w:tc>
        <w:tc>
          <w:tcPr>
            <w:tcW w:type="dxa" w:w="196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Много RAM (кэш inode), CPU</w:t>
            </w:r>
          </w:p>
        </w:tc>
      </w:tr>
      <w:tr>
        <w:tc>
          <w:tcPr>
            <w:tcW w:type="dxa" w:w="21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RGW (RADOS Gateway)</w:t>
            </w:r>
          </w:p>
        </w:tc>
        <w:tc>
          <w:tcPr>
            <w:tcW w:type="dxa" w:w="34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S3/Swift-шлюз (только для объектного доступа)</w:t>
            </w:r>
          </w:p>
        </w:tc>
        <w:tc>
          <w:tcPr>
            <w:tcW w:type="dxa" w:w="19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2+ за балансировщиком</w:t>
            </w:r>
          </w:p>
        </w:tc>
        <w:tc>
          <w:tcPr>
            <w:tcW w:type="dxa" w:w="196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CPU, сеть; stateless</w:t>
            </w:r>
          </w:p>
        </w:tc>
      </w:tr>
    </w:tbl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2.2. RADOS, пулы, PG и CRUSH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RADOS — ядро Ceph. Данные разбиваются на объекты, объекты группируются в </w:t>
      </w: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placement groups (PG)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, а размещение PG по OSD вычисляется алгоритмом </w:t>
      </w: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CRUSH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 на основе иерархии отказоустойчивости (диск → хост → стойка → ряд → ЦОД). CRUSH детерминирован и не требует центрального каталога размещения — клиент сам вычисляет, где лежит объект, что убирает узкое место.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Pool (пул)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— логический раздел с собственными правилами: тип защиты (репликация или erasure coding), число PG, CRUSH-правило, приложение (rbd/rgw/cephfs).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PG (placement group)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— единица размещения и восстановления. Слишком мало PG → неравномерность и перегруз отдельных OSD; слишком много → рост потребления RAM/CPU и трафика peering.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CRUSH map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— дерево топологии + правила. Определяет домены отказа: например, «размещай 3 реплики на разных хостах» или «на разных стойках».</w:t>
      </w:r>
    </w:p>
    <w:p>
      <w:pPr>
        <w:spacing w:after="8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left w:val="single" w:color="9E2B25" w:sz="24" w:space="8"/>
            </w:tcBorders>
            <w:shd w:fill="EAEEF5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9E2B25"/>
                <w:sz w:val="20"/>
                <w:szCs w:val="20"/>
              </w:rPr>
              <w:t xml:space="preserve">Ключевой принцип отказоустойчивости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color w:val="2B2B2B"/>
                <w:sz w:val="20"/>
                <w:szCs w:val="20"/>
              </w:rPr>
              <w:t xml:space="preserve">Failure domain (домен отказа) в CRUSH-правиле определяет, переживёт ли кластер отказ хоста, стойки или ряда. При size=3 и домене host данные лежат на трёх РАЗНЫХ хостах — потеря одного не приводит к простою. Ошибка в CRUSH-правиле (например, домен osd вместо host) может разместить две реплики на одном сервере и обнулить отказоустойчивость незаметно.</w:t>
            </w:r>
          </w:p>
        </w:tc>
      </w:tr>
    </w:tbl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2.3. Модель защиты данных: репликация против erasure coding</w:t>
      </w:r>
    </w:p>
    <w:tbl>
      <w:tblPr>
        <w:tblW w:type="dxa" w:w="9360"/>
        <w:tblBorders>
          <w:top w:val="single" w:color="C7CFDD" w:sz="2"/>
          <w:left w:val="single" w:color="C7CFDD" w:sz="2"/>
          <w:bottom w:val="single" w:color="C7CFDD" w:sz="2"/>
          <w:right w:val="single" w:color="C7CFDD" w:sz="2"/>
          <w:insideH w:val="single" w:color="D9DFEA" w:sz="1"/>
          <w:insideV w:val="single" w:color="D9DFEA" w:sz="1"/>
        </w:tblBorders>
      </w:tblPr>
      <w:tblGrid>
        <w:gridCol w:w="2100"/>
        <w:gridCol w:w="3480"/>
        <w:gridCol w:w="3780"/>
      </w:tblGrid>
      <w:tr>
        <w:trPr>
          <w:tblHeader/>
        </w:trPr>
        <w:tc>
          <w:tcPr>
            <w:tcW w:type="dxa" w:w="2100"/>
            <w:shd w:fill="1F2A44" w:color="auto" w:val="clear"/>
            <w:tcMar>
              <w:top w:type="dxa" w:w="55"/>
              <w:left w:type="dxa" w:w="85"/>
              <w:bottom w:type="dxa" w:w="5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Параметр</w:t>
            </w:r>
          </w:p>
        </w:tc>
        <w:tc>
          <w:tcPr>
            <w:tcW w:type="dxa" w:w="3480"/>
            <w:shd w:fill="1F2A44" w:color="auto" w:val="clear"/>
            <w:tcMar>
              <w:top w:type="dxa" w:w="55"/>
              <w:left w:type="dxa" w:w="85"/>
              <w:bottom w:type="dxa" w:w="5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Репликация (replicated)</w:t>
            </w:r>
          </w:p>
        </w:tc>
        <w:tc>
          <w:tcPr>
            <w:tcW w:type="dxa" w:w="3780"/>
            <w:shd w:fill="1F2A44" w:color="auto" w:val="clear"/>
            <w:tcMar>
              <w:top w:type="dxa" w:w="55"/>
              <w:left w:type="dxa" w:w="85"/>
              <w:bottom w:type="dxa" w:w="5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Erasure Coding (EC)</w:t>
            </w:r>
          </w:p>
        </w:tc>
      </w:tr>
      <w:tr>
        <w:tc>
          <w:tcPr>
            <w:tcW w:type="dxa" w:w="21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Принцип</w:t>
            </w:r>
          </w:p>
        </w:tc>
        <w:tc>
          <w:tcPr>
            <w:tcW w:type="dxa" w:w="348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N полных копий (size=3)</w:t>
            </w:r>
          </w:p>
        </w:tc>
        <w:tc>
          <w:tcPr>
            <w:tcW w:type="dxa" w:w="378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k данных + m контроля (напр. 4+2)</w:t>
            </w:r>
          </w:p>
        </w:tc>
      </w:tr>
      <w:tr>
        <w:tc>
          <w:tcPr>
            <w:tcW w:type="dxa" w:w="210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Накладные расходы ёмкости</w:t>
            </w:r>
          </w:p>
        </w:tc>
        <w:tc>
          <w:tcPr>
            <w:tcW w:type="dxa" w:w="348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×3 (33% полезной)</w:t>
            </w:r>
          </w:p>
        </w:tc>
        <w:tc>
          <w:tcPr>
            <w:tcW w:type="dxa" w:w="378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×1.5 при 4+2 (67% полезной)</w:t>
            </w:r>
          </w:p>
        </w:tc>
      </w:tr>
      <w:tr>
        <w:tc>
          <w:tcPr>
            <w:tcW w:type="dxa" w:w="21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Производительность записи</w:t>
            </w:r>
          </w:p>
        </w:tc>
        <w:tc>
          <w:tcPr>
            <w:tcW w:type="dxa" w:w="348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Высокая, низкая латентность</w:t>
            </w:r>
          </w:p>
        </w:tc>
        <w:tc>
          <w:tcPr>
            <w:tcW w:type="dxa" w:w="378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Ниже (кодирование, больше I/O)</w:t>
            </w:r>
          </w:p>
        </w:tc>
      </w:tr>
      <w:tr>
        <w:tc>
          <w:tcPr>
            <w:tcW w:type="dxa" w:w="210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Восстановление</w:t>
            </w:r>
          </w:p>
        </w:tc>
        <w:tc>
          <w:tcPr>
            <w:tcW w:type="dxa" w:w="348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Быстрое (копирование)</w:t>
            </w:r>
          </w:p>
        </w:tc>
        <w:tc>
          <w:tcPr>
            <w:tcW w:type="dxa" w:w="378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Дороже (пересчёт по фрагментам)</w:t>
            </w:r>
          </w:p>
        </w:tc>
      </w:tr>
      <w:tr>
        <w:tc>
          <w:tcPr>
            <w:tcW w:type="dxa" w:w="21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Типичное применение</w:t>
            </w:r>
          </w:p>
        </w:tc>
        <w:tc>
          <w:tcPr>
            <w:tcW w:type="dxa" w:w="348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RBD/ВМ, горячие данные, CephFS-метаданные</w:t>
            </w:r>
          </w:p>
        </w:tc>
        <w:tc>
          <w:tcPr>
            <w:tcW w:type="dxa" w:w="378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Объектное хранилище, бэкапы, архив, холодные данные</w:t>
            </w:r>
          </w:p>
        </w:tc>
      </w:tr>
      <w:tr>
        <w:tc>
          <w:tcPr>
            <w:tcW w:type="dxa" w:w="210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Минимум узлов</w:t>
            </w:r>
          </w:p>
        </w:tc>
        <w:tc>
          <w:tcPr>
            <w:tcW w:type="dxa" w:w="348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3 (для size=3)</w:t>
            </w:r>
          </w:p>
        </w:tc>
        <w:tc>
          <w:tcPr>
            <w:tcW w:type="dxa" w:w="378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k+m+1 (для 4+2 → 7)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left w:val="single" w:color="2F7D4F" w:sz="24" w:space="8"/>
            </w:tcBorders>
            <w:shd w:fill="EAEEF5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F7D4F"/>
                <w:sz w:val="20"/>
                <w:szCs w:val="20"/>
              </w:rPr>
              <w:t xml:space="preserve">⚡ Производительность — тонкие настройки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color w:val="2B2B2B"/>
                <w:sz w:val="20"/>
                <w:szCs w:val="20"/>
              </w:rPr>
              <w:t xml:space="preserve">Для блочного доступа (ВМ) почти всегда выбирают репликацию size=3/min_size=2: EC добавляет латентность записи, критичную для дисков ВМ. EC уместен для RGW/архива, где важнее ёмкость.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color w:val="2B2B2B"/>
                <w:sz w:val="20"/>
                <w:szCs w:val="20"/>
              </w:rPr>
              <w:t xml:space="preserve">Если EC для RBD всё же нужен (экономия ёмкости на «тёплых» данных) — включайте allow_ec_overwrites и держите отдельный replicated-пул под метаданные RBD.</w:t>
            </w:r>
          </w:p>
        </w:tc>
      </w:tr>
    </w:tbl>
    <w:p>
      <w:r>
        <w:br w:type="page"/>
      </w:r>
    </w:p>
    <w:p>
      <w:pPr>
        <w:pStyle w:val="Heading1"/>
        <w:keepNext/>
        <w:pBdr>
          <w:bottom w:val="single" w:color="C08A2E" w:sz="12" w:space="4"/>
        </w:pBdr>
        <w:spacing w:after="150" w:before="340"/>
      </w:pPr>
      <w:r>
        <w:rPr>
          <w:rFonts w:ascii="Calibri" w:cs="Calibri" w:eastAsia="Calibri" w:hAnsi="Calibri"/>
          <w:b/>
          <w:bCs/>
          <w:color w:val="1F2A44"/>
          <w:sz w:val="30"/>
          <w:szCs w:val="30"/>
        </w:rPr>
        <w:t xml:space="preserve">3. Планирование кластера (общее для всех методов)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3.1. Расчёт ресурсов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CPU: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ориентир — 1 vCPU-ядро на HDD-OSD и 2–4 ядра на NVMe-OSD (NVMe способен насытить CPU). MON/MGR — 2–4 ядра суммарно.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RAM: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резервируйте ~4 ГиБ на OSD (параметр osd_memory_target по умолчанию 4 ГиБ). Для NVMe и плотных узлов — 6–8 ГиБ. MON — 2–4 ГиБ, MDS — от 8 ГиБ (зависит от числа файлов).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Диски: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отдельные устройства под OSD (никогда не системный диск). Для HDD-OSD — вынос DB/WAL на NVMe кратно ускоряет метаданные. Соотношение DB:data ≈ 1–4%.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Сеть: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минимум 10 GbE, для NVMe — 25/40/100 GbE. Разделяйте public и cluster сети (см. раздел 4).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3.2. Расчёт числа PG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Формула-ориентир: </w:t>
      </w:r>
      <w:r>
        <w:rPr>
          <w:rFonts w:ascii="Consolas" w:cs="Consolas" w:eastAsia="Consolas" w:hAnsi="Consolas"/>
          <w:color w:val="222222"/>
          <w:sz w:val="21"/>
          <w:szCs w:val="21"/>
        </w:rPr>
        <w:t xml:space="preserve">PG_на_пул = (Целевые_PG_на_OSD × число_OSD) / size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, округлённое вверх до степени двойки, где целевое число PG на OSD ≈ 100. В современных версиях включённый PG autoscaler делает это автоматически, но понимание формулы нужно для контроля и отладки перекосов.</w:t>
      </w:r>
    </w:p>
    <w:p>
      <w:pPr>
        <w:pBdr>
          <w:top w:val="single" w:color="D9DFEA" w:sz="2" w:space="2"/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# Пример: 24 OSD, size=3, целевое 100 PG/OSD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PG = (100 * 24) / 3 = 800  -&gt;  округляем до 1024 (2^10)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# Включить autoscaler на пуле (рекомендуется):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 osd pool set &lt;pool&gt; pg_autoscale_mode on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# Подсказать целевой размер данных, чтобы autoscaler сразу дал нужные PG:</w:t>
      </w:r>
    </w:p>
    <w:p>
      <w:pPr>
        <w:pBdr>
          <w:bottom w:val="single" w:color="D9DFEA" w:sz="2" w:space="2"/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 osd pool set &lt;pool&gt; target_size_ratio 0.8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3.3. Версии и жизненный цикл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Ceph выпускает именованные релизы (…, Quincy, Reef, Squid). Придерживайтесь актуального стабильного релиза с активной поддержкой; не смешивайте мажорные версии демонов дольше окна апгрейда. Способ развёртывания влияет на модель обновления: оркестраторы (cephadm/Rook) обновляют «на лету», ручная сборка требует ручного стадирования.</w:t>
      </w:r>
    </w:p>
    <w:p>
      <w:r>
        <w:br w:type="page"/>
      </w:r>
    </w:p>
    <w:p>
      <w:pPr>
        <w:pStyle w:val="Heading1"/>
        <w:keepNext/>
        <w:pBdr>
          <w:bottom w:val="single" w:color="C08A2E" w:sz="12" w:space="4"/>
        </w:pBdr>
        <w:spacing w:after="150" w:before="340"/>
      </w:pPr>
      <w:r>
        <w:rPr>
          <w:rFonts w:ascii="Calibri" w:cs="Calibri" w:eastAsia="Calibri" w:hAnsi="Calibri"/>
          <w:b/>
          <w:bCs/>
          <w:color w:val="1F2A44"/>
          <w:sz w:val="30"/>
          <w:szCs w:val="30"/>
        </w:rPr>
        <w:t xml:space="preserve">4. Сетевой дизайн (общий фундамент)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Сеть — самый частый источник проблем производительности и «мигающих» OSD. Правильный сетевой дизайн одинаково важен для любого способа развёртывания.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4.1. Public и Cluster сети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Public network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— клиент↔MON/OSD и весь клиентский I/O.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Cluster network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— только репликация и восстановление OSD↔OSD. Вынос на отдельную сеть/бонд убирает конкуренцию восстановления с клиентским трафиком.</w:t>
      </w:r>
    </w:p>
    <w:p>
      <w:pPr>
        <w:pBdr>
          <w:top w:val="single" w:color="D9DFEA" w:sz="2" w:space="2"/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# /etc/ceph/ceph.conf (или через оркестратор)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[global]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public_network  = 10.10.30.0/24</w:t>
      </w:r>
    </w:p>
    <w:p>
      <w:pPr>
        <w:pBdr>
          <w:bottom w:val="single" w:color="D9DFEA" w:sz="2" w:space="2"/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cluster_network = 10.10.40.0/24</w:t>
      </w:r>
    </w:p>
    <w:p>
      <w:pPr>
        <w:spacing w:after="8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left w:val="single" w:color="2F7D4F" w:sz="24" w:space="8"/>
            </w:tcBorders>
            <w:shd w:fill="EAEEF5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F7D4F"/>
                <w:sz w:val="20"/>
                <w:szCs w:val="20"/>
              </w:rPr>
              <w:t xml:space="preserve">⚡ Производительность — тонкие настройки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color w:val="2B2B2B"/>
                <w:sz w:val="20"/>
                <w:szCs w:val="20"/>
              </w:rPr>
              <w:t xml:space="preserve">Jumbo frames (MTU 9000) на public и cluster сетях: меньше пакетов на мегабайт, выше эффективная полоса. MTU должен быть согласован на ВСЕХ узлах и портах коммутатора — иначе чёрные дыры фрагментации.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color w:val="2B2B2B"/>
                <w:sz w:val="20"/>
                <w:szCs w:val="20"/>
              </w:rPr>
              <w:t xml:space="preserve">Для NVMe-кластеров cluster network 25/100 GbE обязателен: репликация 3× означает, что запись 1 ГБ/с клиента порождает ~2 ГБ/с репликации.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color w:val="2B2B2B"/>
                <w:sz w:val="20"/>
                <w:szCs w:val="20"/>
              </w:rPr>
              <w:t xml:space="preserve">LACP (802.3ad) с hash-политикой layer3+4 распределяет потоки по линкам; одиночный поток всё равно ограничен одним линком — важно для планирования.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left w:val="single" w:color="9E2B25" w:sz="24" w:space="8"/>
            </w:tcBorders>
            <w:shd w:fill="EAEEF5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9E2B25"/>
                <w:sz w:val="20"/>
                <w:szCs w:val="20"/>
              </w:rPr>
              <w:t xml:space="preserve">🔒 Безопасность — тонкие настройки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color w:val="2B2B2B"/>
                <w:sz w:val="20"/>
                <w:szCs w:val="20"/>
              </w:rPr>
              <w:t xml:space="preserve">Cluster network держите в изолированном L2/L3-сегменте без маршрутизации наружу — трафик репликации не шифруется по умолчанию и не должен покидать доверенный периметр.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color w:val="2B2B2B"/>
                <w:sz w:val="20"/>
                <w:szCs w:val="20"/>
              </w:rPr>
              <w:t xml:space="preserve">Ограничьте доступ к портам MON (3300/v2, 6789/v1) и диапазону OSD (6800–7300) межсетевым экраном: только узлы кластера и авторизованные клиенты.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color w:val="2B2B2B"/>
                <w:sz w:val="20"/>
                <w:szCs w:val="20"/>
              </w:rPr>
              <w:t xml:space="preserve">Включите messenger v2 с шифрованием (ms_client_mode=secure, ms_cluster_mode=secure) при передаче данных по недоверенным сетям — см. раздел 13.</w:t>
            </w:r>
          </w:p>
        </w:tc>
      </w:tr>
    </w:tbl>
    <w:p>
      <w:r>
        <w:br w:type="page"/>
      </w:r>
    </w:p>
    <w:p>
      <w:pPr>
        <w:pStyle w:val="Heading1"/>
        <w:keepNext/>
        <w:pBdr>
          <w:bottom w:val="single" w:color="C08A2E" w:sz="12" w:space="4"/>
        </w:pBdr>
        <w:spacing w:after="150" w:before="340"/>
      </w:pPr>
      <w:r>
        <w:rPr>
          <w:rFonts w:ascii="Calibri" w:cs="Calibri" w:eastAsia="Calibri" w:hAnsi="Calibri"/>
          <w:b/>
          <w:bCs/>
          <w:color w:val="1F2A44"/>
          <w:sz w:val="30"/>
          <w:szCs w:val="30"/>
        </w:rPr>
        <w:t xml:space="preserve">5. Все способы развёртывания Ceph — обзор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Существует несколько принципиально различных путей поднять кластер Ceph. Они отличаются степенью автоматизации, моделью обновления, интеграцией с платформой и целевой аудиторией. Ниже — полная таксономия, далее каждый способ разбирается отдельно.</w:t>
      </w:r>
    </w:p>
    <w:tbl>
      <w:tblPr>
        <w:tblW w:type="dxa" w:w="9360"/>
        <w:tblBorders>
          <w:top w:val="single" w:color="C7CFDD" w:sz="2"/>
          <w:left w:val="single" w:color="C7CFDD" w:sz="2"/>
          <w:bottom w:val="single" w:color="C7CFDD" w:sz="2"/>
          <w:right w:val="single" w:color="C7CFDD" w:sz="2"/>
          <w:insideH w:val="single" w:color="D9DFEA" w:sz="1"/>
          <w:insideV w:val="single" w:color="D9DFEA" w:sz="1"/>
        </w:tblBorders>
      </w:tblPr>
      <w:tblGrid>
        <w:gridCol w:w="2000"/>
        <w:gridCol w:w="2200"/>
        <w:gridCol w:w="1700"/>
        <w:gridCol w:w="1600"/>
        <w:gridCol w:w="1860"/>
      </w:tblGrid>
      <w:tr>
        <w:trPr>
          <w:tblHeader/>
        </w:trPr>
        <w:tc>
          <w:tcPr>
            <w:tcW w:type="dxa" w:w="2000"/>
            <w:shd w:fill="1F2A44" w:color="auto" w:val="clear"/>
            <w:tcMar>
              <w:top w:type="dxa" w:w="55"/>
              <w:left w:type="dxa" w:w="85"/>
              <w:bottom w:type="dxa" w:w="5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Способ</w:t>
            </w:r>
          </w:p>
        </w:tc>
        <w:tc>
          <w:tcPr>
            <w:tcW w:type="dxa" w:w="2200"/>
            <w:shd w:fill="1F2A44" w:color="auto" w:val="clear"/>
            <w:tcMar>
              <w:top w:type="dxa" w:w="55"/>
              <w:left w:type="dxa" w:w="85"/>
              <w:bottom w:type="dxa" w:w="5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Тип</w:t>
            </w:r>
          </w:p>
        </w:tc>
        <w:tc>
          <w:tcPr>
            <w:tcW w:type="dxa" w:w="1700"/>
            <w:shd w:fill="1F2A44" w:color="auto" w:val="clear"/>
            <w:tcMar>
              <w:top w:type="dxa" w:w="55"/>
              <w:left w:type="dxa" w:w="85"/>
              <w:bottom w:type="dxa" w:w="5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Оркестрация</w:t>
            </w:r>
          </w:p>
        </w:tc>
        <w:tc>
          <w:tcPr>
            <w:tcW w:type="dxa" w:w="1600"/>
            <w:shd w:fill="1F2A44" w:color="auto" w:val="clear"/>
            <w:tcMar>
              <w:top w:type="dxa" w:w="55"/>
              <w:left w:type="dxa" w:w="85"/>
              <w:bottom w:type="dxa" w:w="5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Обновления</w:t>
            </w:r>
          </w:p>
        </w:tc>
        <w:tc>
          <w:tcPr>
            <w:tcW w:type="dxa" w:w="1860"/>
            <w:shd w:fill="1F2A44" w:color="auto" w:val="clear"/>
            <w:tcMar>
              <w:top w:type="dxa" w:w="55"/>
              <w:left w:type="dxa" w:w="85"/>
              <w:bottom w:type="dxa" w:w="5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Основное применение</w:t>
            </w:r>
          </w:p>
        </w:tc>
      </w:tr>
      <w:tr>
        <w:tc>
          <w:tcPr>
            <w:tcW w:type="dxa" w:w="20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cephadm</w:t>
            </w:r>
          </w:p>
        </w:tc>
        <w:tc>
          <w:tcPr>
            <w:tcW w:type="dxa" w:w="22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Официальный, контейнеры (podman/docker)</w:t>
            </w:r>
          </w:p>
        </w:tc>
        <w:tc>
          <w:tcPr>
            <w:tcW w:type="dxa" w:w="17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Встроенный orchestrator + MGR</w:t>
            </w:r>
          </w:p>
        </w:tc>
        <w:tc>
          <w:tcPr>
            <w:tcW w:type="dxa" w:w="16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На лету, командой</w:t>
            </w:r>
          </w:p>
        </w:tc>
        <w:tc>
          <w:tcPr>
            <w:tcW w:type="dxa" w:w="186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Standalone-кластеры Ceph (рекомендуемый по умолчанию)</w:t>
            </w:r>
          </w:p>
        </w:tc>
      </w:tr>
      <w:tr>
        <w:tc>
          <w:tcPr>
            <w:tcW w:type="dxa" w:w="200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Rook</w:t>
            </w:r>
          </w:p>
        </w:tc>
        <w:tc>
          <w:tcPr>
            <w:tcW w:type="dxa" w:w="220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Kubernetes-оператор</w:t>
            </w:r>
          </w:p>
        </w:tc>
        <w:tc>
          <w:tcPr>
            <w:tcW w:type="dxa" w:w="170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K8s + CRD</w:t>
            </w:r>
          </w:p>
        </w:tc>
        <w:tc>
          <w:tcPr>
            <w:tcW w:type="dxa" w:w="160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GitOps/Helm</w:t>
            </w:r>
          </w:p>
        </w:tc>
        <w:tc>
          <w:tcPr>
            <w:tcW w:type="dxa" w:w="186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Ceph внутри Kubernetes</w:t>
            </w:r>
          </w:p>
        </w:tc>
      </w:tr>
      <w:tr>
        <w:tc>
          <w:tcPr>
            <w:tcW w:type="dxa" w:w="20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Proxmox VE (pveceph)</w:t>
            </w:r>
          </w:p>
        </w:tc>
        <w:tc>
          <w:tcPr>
            <w:tcW w:type="dxa" w:w="22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Гиперконвергентный</w:t>
            </w:r>
          </w:p>
        </w:tc>
        <w:tc>
          <w:tcPr>
            <w:tcW w:type="dxa" w:w="17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Интеграция PVE</w:t>
            </w:r>
          </w:p>
        </w:tc>
        <w:tc>
          <w:tcPr>
            <w:tcW w:type="dxa" w:w="16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GUI/CLI PVE</w:t>
            </w:r>
          </w:p>
        </w:tc>
        <w:tc>
          <w:tcPr>
            <w:tcW w:type="dxa" w:w="186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HCI: вычисления+хранилище на одних узлах</w:t>
            </w:r>
          </w:p>
        </w:tc>
      </w:tr>
      <w:tr>
        <w:tc>
          <w:tcPr>
            <w:tcW w:type="dxa" w:w="200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Manual (ручной)</w:t>
            </w:r>
          </w:p>
        </w:tc>
        <w:tc>
          <w:tcPr>
            <w:tcW w:type="dxa" w:w="220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Пакеты + monmaptool/ceph-authtool</w:t>
            </w:r>
          </w:p>
        </w:tc>
        <w:tc>
          <w:tcPr>
            <w:tcW w:type="dxa" w:w="170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Нет</w:t>
            </w:r>
          </w:p>
        </w:tc>
        <w:tc>
          <w:tcPr>
            <w:tcW w:type="dxa" w:w="160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Ручное стадирование</w:t>
            </w:r>
          </w:p>
        </w:tc>
        <w:tc>
          <w:tcPr>
            <w:tcW w:type="dxa" w:w="186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Обучение, спец-требования, полный контроль</w:t>
            </w:r>
          </w:p>
        </w:tc>
      </w:tr>
      <w:tr>
        <w:tc>
          <w:tcPr>
            <w:tcW w:type="dxa" w:w="20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ceph-ansible</w:t>
            </w:r>
          </w:p>
        </w:tc>
        <w:tc>
          <w:tcPr>
            <w:tcW w:type="dxa" w:w="22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Ansible (legacy)</w:t>
            </w:r>
          </w:p>
        </w:tc>
        <w:tc>
          <w:tcPr>
            <w:tcW w:type="dxa" w:w="17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Плейбуки</w:t>
            </w:r>
          </w:p>
        </w:tc>
        <w:tc>
          <w:tcPr>
            <w:tcW w:type="dxa" w:w="16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Плейбуками</w:t>
            </w:r>
          </w:p>
        </w:tc>
        <w:tc>
          <w:tcPr>
            <w:tcW w:type="dxa" w:w="186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Существующие инсталляции (в стадии заката)</w:t>
            </w:r>
          </w:p>
        </w:tc>
      </w:tr>
      <w:tr>
        <w:tc>
          <w:tcPr>
            <w:tcW w:type="dxa" w:w="200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Дистрибутивы (IBM/SUSE)</w:t>
            </w:r>
          </w:p>
        </w:tc>
        <w:tc>
          <w:tcPr>
            <w:tcW w:type="dxa" w:w="220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Коммерческий (на cephadm)</w:t>
            </w:r>
          </w:p>
        </w:tc>
        <w:tc>
          <w:tcPr>
            <w:tcW w:type="dxa" w:w="170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Вендорский инструмент</w:t>
            </w:r>
          </w:p>
        </w:tc>
        <w:tc>
          <w:tcPr>
            <w:tcW w:type="dxa" w:w="160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Вендором</w:t>
            </w:r>
          </w:p>
        </w:tc>
        <w:tc>
          <w:tcPr>
            <w:tcW w:type="dxa" w:w="186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Поддержка вендора, сертификация</w:t>
            </w:r>
          </w:p>
        </w:tc>
      </w:tr>
      <w:tr>
        <w:tc>
          <w:tcPr>
            <w:tcW w:type="dxa" w:w="20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DeepSea/Croit/Управляемые</w:t>
            </w:r>
          </w:p>
        </w:tc>
        <w:tc>
          <w:tcPr>
            <w:tcW w:type="dxa" w:w="22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Внешние платформы</w:t>
            </w:r>
          </w:p>
        </w:tc>
        <w:tc>
          <w:tcPr>
            <w:tcW w:type="dxa" w:w="17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GUI/оператор</w:t>
            </w:r>
          </w:p>
        </w:tc>
        <w:tc>
          <w:tcPr>
            <w:tcW w:type="dxa" w:w="16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Платформой</w:t>
            </w:r>
          </w:p>
        </w:tc>
        <w:tc>
          <w:tcPr>
            <w:tcW w:type="dxa" w:w="186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Turnkey-appliance, managed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left w:val="single" w:color="3B5279" w:sz="24" w:space="8"/>
            </w:tcBorders>
            <w:shd w:fill="EAEEF5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3B5279"/>
                <w:sz w:val="20"/>
                <w:szCs w:val="20"/>
              </w:rPr>
              <w:t xml:space="preserve">Рекомендация по умолчанию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color w:val="2B2B2B"/>
                <w:sz w:val="20"/>
                <w:szCs w:val="20"/>
              </w:rPr>
              <w:t xml:space="preserve">Для нового standalone-кластера Ceph официально рекомендуется cephadm. Для Ceph внутри Kubernetes — Rook. Для гиперконвергенции с виртуализацией — pveceph (Proxmox). Ручной способ ценен для глубокого понимания и нестандартных сценариев. ceph-ansible постепенно уступает место cephadm и не рекомендуется для новых внедрений.</w:t>
            </w:r>
          </w:p>
        </w:tc>
      </w:tr>
    </w:tbl>
    <w:p>
      <w:r>
        <w:br w:type="page"/>
      </w:r>
    </w:p>
    <w:p>
      <w:pPr>
        <w:pStyle w:val="Heading1"/>
        <w:keepNext/>
        <w:pBdr>
          <w:bottom w:val="single" w:color="C08A2E" w:sz="12" w:space="4"/>
        </w:pBdr>
        <w:spacing w:after="150" w:before="340"/>
      </w:pPr>
      <w:r>
        <w:rPr>
          <w:rFonts w:ascii="Calibri" w:cs="Calibri" w:eastAsia="Calibri" w:hAnsi="Calibri"/>
          <w:b/>
          <w:bCs/>
          <w:color w:val="1F2A44"/>
          <w:sz w:val="30"/>
          <w:szCs w:val="30"/>
        </w:rPr>
        <w:t xml:space="preserve">6. Способ 1 — cephadm (рекомендуемый)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6.1. Суть и принцип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cephadm — официальный инструмент оркестрации, разворачивающий все демоны как контейнеры (podman или docker) и управляющий ими через встроенный в MGR orchestrator. Не требует внешних систем (Ansible, Salt). Использует SSH для доступа к узлам и хранит своё состояние в самом кластере. Начиная с Octopus — основной поддерживаемый путь.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6.2. Когда применять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Новый выделенный (standalone) кластер Ceph любого масштаба.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Нужны обновления «на лету», автоматическое размещение демонов, единый CLI/дашборд.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Не оптимален, если: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Ceph должен жить внутри Kubernetes (тогда Rook) или на узлах гипервизора Proxmox (тогда pveceph).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6.3. Пошаговое развёртывание</w:t>
      </w:r>
    </w:p>
    <w:p>
      <w:pPr>
        <w:pStyle w:val="Heading4"/>
        <w:keepNext/>
        <w:spacing w:after="60" w:before="150"/>
      </w:pPr>
      <w:r>
        <w:rPr>
          <w:rFonts w:ascii="Calibri" w:cs="Calibri" w:eastAsia="Calibri" w:hAnsi="Calibri"/>
          <w:b/>
          <w:bCs/>
          <w:i/>
          <w:iCs/>
          <w:color w:val="3B5279"/>
          <w:sz w:val="21"/>
          <w:szCs w:val="21"/>
        </w:rPr>
        <w:t xml:space="preserve">Шаг 1. Бутстрап первого узла</w:t>
      </w:r>
    </w:p>
    <w:p>
      <w:pPr>
        <w:pBdr>
          <w:top w:val="single" w:color="D9DFEA" w:sz="2" w:space="2"/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# Установка cephadm (пример для дистрибутива с пакетом)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apt install -y cephadm    # или: curl -O .../cephadm &amp;&amp; chmod +x cephadm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# Бутстрап: поднимает MON+MGR в контейнерах на первом узле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cephadm bootstrap \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--mon-ip 10.10.30.11 \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--cluster-network 10.10.40.0/24 \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--initial-dashboard-user admin \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--initial-dashboard-password '&lt;СЛОЖНЫЙ_ПАРОЛЬ&gt;' \</w:t>
      </w:r>
    </w:p>
    <w:p>
      <w:pPr>
        <w:pBdr>
          <w:bottom w:val="single" w:color="D9DFEA" w:sz="2" w:space="2"/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--ssh-user cephadm            # невырутовый SSH-пользователь (безопаснее)</w:t>
      </w:r>
    </w:p>
    <w:p>
      <w:pPr>
        <w:pStyle w:val="Heading4"/>
        <w:keepNext/>
        <w:spacing w:after="60" w:before="150"/>
      </w:pPr>
      <w:r>
        <w:rPr>
          <w:rFonts w:ascii="Calibri" w:cs="Calibri" w:eastAsia="Calibri" w:hAnsi="Calibri"/>
          <w:b/>
          <w:bCs/>
          <w:i/>
          <w:iCs/>
          <w:color w:val="3B5279"/>
          <w:sz w:val="21"/>
          <w:szCs w:val="21"/>
        </w:rPr>
        <w:t xml:space="preserve">Шаг 2. Добавление узлов</w:t>
      </w:r>
    </w:p>
    <w:p>
      <w:pPr>
        <w:pBdr>
          <w:top w:val="single" w:color="D9DFEA" w:sz="2" w:space="2"/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# Скопировать публичный ключ cephadm на каждый узел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 cephadm get-pub-key &gt; ~/ceph.pub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ssh-copy-id -f -i ~/ceph.pub cephadm@pve-n2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# Зарегистрировать узлы в оркестраторе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 orch host add pve-n2 10.10.30.12 --labels _admin,mon,osd</w:t>
      </w:r>
    </w:p>
    <w:p>
      <w:pPr>
        <w:pBdr>
          <w:bottom w:val="single" w:color="D9DFEA" w:sz="2" w:space="2"/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 orch host add pve-n3 10.10.30.13 --labels mon,osd</w:t>
      </w:r>
    </w:p>
    <w:p>
      <w:pPr>
        <w:pStyle w:val="Heading4"/>
        <w:keepNext/>
        <w:spacing w:after="60" w:before="150"/>
      </w:pPr>
      <w:r>
        <w:rPr>
          <w:rFonts w:ascii="Calibri" w:cs="Calibri" w:eastAsia="Calibri" w:hAnsi="Calibri"/>
          <w:b/>
          <w:bCs/>
          <w:i/>
          <w:iCs/>
          <w:color w:val="3B5279"/>
          <w:sz w:val="21"/>
          <w:szCs w:val="21"/>
        </w:rPr>
        <w:t xml:space="preserve">Шаг 3. Размещение MON/MGR по меткам</w:t>
      </w:r>
    </w:p>
    <w:p>
      <w:pPr>
        <w:pBdr>
          <w:top w:val="single" w:color="D9DFEA" w:sz="2" w:space="2"/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 orch apply mon --placement='label:mon count:3'</w:t>
      </w:r>
    </w:p>
    <w:p>
      <w:pPr>
        <w:pBdr>
          <w:bottom w:val="single" w:color="D9DFEA" w:sz="2" w:space="2"/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 orch apply mgr --placement='count:2'</w:t>
      </w:r>
    </w:p>
    <w:p>
      <w:pPr>
        <w:pStyle w:val="Heading4"/>
        <w:keepNext/>
        <w:spacing w:after="60" w:before="150"/>
      </w:pPr>
      <w:r>
        <w:rPr>
          <w:rFonts w:ascii="Calibri" w:cs="Calibri" w:eastAsia="Calibri" w:hAnsi="Calibri"/>
          <w:b/>
          <w:bCs/>
          <w:i/>
          <w:iCs/>
          <w:color w:val="3B5279"/>
          <w:sz w:val="21"/>
          <w:szCs w:val="21"/>
        </w:rPr>
        <w:t xml:space="preserve">Шаг 4. Создание OSD</w:t>
      </w:r>
    </w:p>
    <w:p>
      <w:pPr>
        <w:pBdr>
          <w:top w:val="single" w:color="D9DFEA" w:sz="2" w:space="2"/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# Автоматически задействовать все свободные диски (осторожно!):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 orch apply osd --all-available-devices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# Либо декларативная OSD-спецификация (рекомендуется) — DB/WAL на NVMe: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cat &gt; osd-spec.yaml &lt;&lt;'EOF'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service_type: osd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service_id: hdd_with_nvme_db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placement: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label: osd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spec: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data_devices: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  rotational: 1          # HDD под данные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db_devices: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  rotational: 0          # NVMe/SSD под RocksDB+WAL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db_slots: 6              # сколько OSD делят одно NVMe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EOF</w:t>
      </w:r>
    </w:p>
    <w:p>
      <w:pPr>
        <w:pBdr>
          <w:bottom w:val="single" w:color="D9DFEA" w:sz="2" w:space="2"/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 orch apply -i osd-spec.yaml</w:t>
      </w:r>
    </w:p>
    <w:p>
      <w:pPr>
        <w:pStyle w:val="Heading4"/>
        <w:keepNext/>
        <w:spacing w:after="60" w:before="150"/>
      </w:pPr>
      <w:r>
        <w:rPr>
          <w:rFonts w:ascii="Calibri" w:cs="Calibri" w:eastAsia="Calibri" w:hAnsi="Calibri"/>
          <w:b/>
          <w:bCs/>
          <w:i/>
          <w:iCs/>
          <w:color w:val="3B5279"/>
          <w:sz w:val="21"/>
          <w:szCs w:val="21"/>
        </w:rPr>
        <w:t xml:space="preserve">Шаг 5. Пул и проверка</w:t>
      </w:r>
    </w:p>
    <w:p>
      <w:pPr>
        <w:pBdr>
          <w:top w:val="single" w:color="D9DFEA" w:sz="2" w:space="2"/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 osd pool create vm-rbd 128 128 replicated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 osd pool set vm-rbd size 3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 osd pool set vm-rbd min_size 2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 osd pool application enable vm-rbd rbd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 osd pool set vm-rbd pg_autoscale_mode on</w:t>
      </w:r>
    </w:p>
    <w:p>
      <w:pPr>
        <w:pBdr>
          <w:bottom w:val="single" w:color="D9DFEA" w:sz="2" w:space="2"/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 -s   # HEALTH_OK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6.4. Тонкие настройки — cephadm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left w:val="single" w:color="9E2B25" w:sz="24" w:space="8"/>
            </w:tcBorders>
            <w:shd w:fill="EAEEF5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9E2B25"/>
                <w:sz w:val="20"/>
                <w:szCs w:val="20"/>
              </w:rPr>
              <w:t xml:space="preserve">🔒 Безопасность — тонкие настройки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Невырутовый SSH-пользователь: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используйте --ssh-user cephadm с ограниченными sudo-правами вместо root — уменьшает поверхность атаки при компрометации ключа оркестратора.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Дашборд: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сразу смените дефолтный пароль, включите TLS (cephadm генерирует self-signed — замените на доверенный сертификат), ограничьте доступ к порту 8443 по firewall/VPN.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Реестр контейнеров: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для закрытого контура настройте приватный registry (--registry-url) и верификацию образов; не тяните образы из интернета в проде без карантина.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Шифрованные OSD: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добавляйте encrypted: true в OSD-спеку для dm-crypt поверх данных (защита дисков при физической краже/утилизации).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mgr-модули: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отключите неиспользуемые модули MGR; ограничьте доступ к API оркестратора.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left w:val="single" w:color="2F7D4F" w:sz="24" w:space="8"/>
            </w:tcBorders>
            <w:shd w:fill="EAEEF5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F7D4F"/>
                <w:sz w:val="20"/>
                <w:szCs w:val="20"/>
              </w:rPr>
              <w:t xml:space="preserve">⚡ Производительность — тонкие настройки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DB/WAL на NVMe: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для HDD-OSD вынос RocksDB+WAL на NVMe (db_devices в спеке) кратно ускоряет метаданные и мелкие операции. Планируйте db_slots так, чтобы не перегрузить одно NVMe.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osd_memory_target: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поднимите с 4 ГиБ до 6–8 ГиБ на плотных NVMe-узлах — больше кэша BlueStore, меньше обращений к диску.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Раскладка сервисов: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выносите MON на узлы со стабильной латентностью; не размещайте MON на перегруженных OSD-узлах в крупных кластерах.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Балансировщик: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включите mgr-модуль balancer в режиме upmap для равномерного распределения PG — устраняет «горячие» OSD.</w:t>
            </w:r>
          </w:p>
        </w:tc>
      </w:tr>
    </w:tbl>
    <w:p>
      <w:r>
        <w:br w:type="page"/>
      </w:r>
    </w:p>
    <w:p>
      <w:pPr>
        <w:pStyle w:val="Heading1"/>
        <w:keepNext/>
        <w:pBdr>
          <w:bottom w:val="single" w:color="C08A2E" w:sz="12" w:space="4"/>
        </w:pBdr>
        <w:spacing w:after="150" w:before="340"/>
      </w:pPr>
      <w:r>
        <w:rPr>
          <w:rFonts w:ascii="Calibri" w:cs="Calibri" w:eastAsia="Calibri" w:hAnsi="Calibri"/>
          <w:b/>
          <w:bCs/>
          <w:color w:val="1F2A44"/>
          <w:sz w:val="30"/>
          <w:szCs w:val="30"/>
        </w:rPr>
        <w:t xml:space="preserve">7. Способ 2 — Rook (Ceph в Kubernetes)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7.1. Суть и принцип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Rook — Kubernetes-оператор, разворачивающий и управляющий Ceph как набором подов через Custom Resource Definitions (CRD). Декларативная модель: вы описываете желаемое состояние в YAML (CephCluster, CephBlockPool, CephFilesystem, CephObjectStore), оператор приводит кластер к нему. Идеален, когда потребители хранилища — контейнеры (через CSI), а платформа — Kubernetes.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7.2. Когда применять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Ceph нужен как storage backend для Kubernetes (PVC через RBD/CephFS CSI, S3 через RGW).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Требуется GitOps-модель управления хранилищем наравне с приложениями.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Не оптимален, если: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нет Kubernetes, или хранилище должно обслуживать не-K8s потребителей как основную нагрузку — накладные расходы и сложность не оправданы.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7.3. Пошаговое развёртывание</w:t>
      </w:r>
    </w:p>
    <w:p>
      <w:pPr>
        <w:pBdr>
          <w:top w:val="single" w:color="D9DFEA" w:sz="2" w:space="2"/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# 1. Установка оператора (Helm)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helm repo add rook-release https://charts.rook.io/release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helm install rook-ceph rook-release/rook-ceph -n rook-ceph --create-namespace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# 2. Кластер (фрагмент CephCluster CRD)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cat &gt; cluster.yaml &lt;&lt;'EOF'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apiVersion: ceph.rook.io/v1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kind: CephCluster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metadata: { name: rook-ceph, namespace: rook-ceph }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spec: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cephVersion: { image: quay.io/ceph/ceph:v18 }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mon: { count: 3, allowMultiplePerNode: false }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mgr: { count: 2 }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network: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  provider: host          # host-networking для производительности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storage: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  useAllNodes: false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  useAllDevices: false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  nodes: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    - name: k8s-w1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      devices: [{ name: /dev/nvme1n1 }, { name: /dev/nvme2n1 }]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EOF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kubectl apply -f cluster.yaml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# 3. Пул + StorageClass для PVC</w:t>
      </w:r>
    </w:p>
    <w:p>
      <w:pPr>
        <w:pBdr>
          <w:bottom w:val="single" w:color="D9DFEA" w:sz="2" w:space="2"/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kubectl apply -f pool-and-storageclass.yaml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7.4. Тонкие настройки — Rook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left w:val="single" w:color="9E2B25" w:sz="24" w:space="8"/>
            </w:tcBorders>
            <w:shd w:fill="EAEEF5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9E2B25"/>
                <w:sz w:val="20"/>
                <w:szCs w:val="20"/>
              </w:rPr>
              <w:t xml:space="preserve">🔒 Безопасность — тонкие настройки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Host networking: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provider: host убирает overlay-оверхед, но раскрывает демоны на сети узла — компенсируйте NetworkPolicy и firewall на уровне узлов.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RBAC и namespace-изоляция: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оператор требует широких прав; ограничьте кто может править CRD Rook, отделите namespace rook-ceph, включите PodSecurity.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Шифрование OSD: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encryptedDevice: "true" в storage-спеке; ключи храните во внешнем KMS (Vault) через securitySpec, а не в секрете кластера.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CSI: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ограничьте права CSI-provisioner; используйте отдельные пулы/StorageClass на namespace для мультиарендности.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left w:val="single" w:color="2F7D4F" w:sz="24" w:space="8"/>
            </w:tcBorders>
            <w:shd w:fill="EAEEF5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F7D4F"/>
                <w:sz w:val="20"/>
                <w:szCs w:val="20"/>
              </w:rPr>
              <w:t xml:space="preserve">⚡ Производительность — тонкие настройки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Host networking обязателен для NVMe: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overlay-CNI съедает латентность; host-режим даёт нативную сеть.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Ресурсные лимиты подов: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задавайте requests/limits для OSD-подов (CPU/RAM) осознанно — заниженный memory limit провоцирует OOM-kill OSD под нагрузкой восстановления.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Anti-affinity: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гарантируйте, что MON и реплики OSD расходятся по узлам (topologySpreadConstraints) — иначе домен отказа схлопывается в один узел.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Выделенные узлы хранения: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taints/tolerations, чтобы OSD-поды не конкурировали за ресурсы с прикладными подами.</w:t>
            </w:r>
          </w:p>
        </w:tc>
      </w:tr>
    </w:tbl>
    <w:p>
      <w:r>
        <w:br w:type="page"/>
      </w:r>
    </w:p>
    <w:p>
      <w:pPr>
        <w:pStyle w:val="Heading1"/>
        <w:keepNext/>
        <w:pBdr>
          <w:bottom w:val="single" w:color="C08A2E" w:sz="12" w:space="4"/>
        </w:pBdr>
        <w:spacing w:after="150" w:before="340"/>
      </w:pPr>
      <w:r>
        <w:rPr>
          <w:rFonts w:ascii="Calibri" w:cs="Calibri" w:eastAsia="Calibri" w:hAnsi="Calibri"/>
          <w:b/>
          <w:bCs/>
          <w:color w:val="1F2A44"/>
          <w:sz w:val="30"/>
          <w:szCs w:val="30"/>
        </w:rPr>
        <w:t xml:space="preserve">8. Способ 3 — Proxmox VE (pveceph, гиперконвергентно)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8.1. Суть и принцип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Proxmox VE интегрирует Ceph как гиперконвергентное хранилище: те же узлы несут и гипервизор (KVM/LXC), и OSD. Управление — через утилиту pveceph и веб-интерфейс; Proxmox сам прописывает RBD-пул как storage и обеспечивает живую миграцию/HA поверх него. Это самый быстрый путь к HCI-платформе без внешней СХД.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8.2. Когда применять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Строится платформа виртуализации, и хочется хранилище на тех же узлах (экономия стоек, HCI).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Нужна тесная интеграция с ВМ: снапшоты RBD, тонкие тома, живая миграция, HA «из коробки».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Не оптимален, если: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хранилище должно масштабироваться независимо от вычислений, или требуется чистый storage-кластер без гипервизора.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8.3. Пошаговое развёртывание</w:t>
      </w:r>
    </w:p>
    <w:p>
      <w:pPr>
        <w:pBdr>
          <w:top w:val="single" w:color="D9DFEA" w:sz="2" w:space="2"/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# На каждом узле кластера PVE (после сборки Proxmox-кластера):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pveceph install --repository no-subscription --version squid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# Инициализация на первом узле (разделяем сети):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pveceph init --network 10.10.30.0/24 --cluster-network 10.10.40.0/24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# Мониторы и менеджеры: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pveceph mon create                       # на 3 узлах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pveceph mgr create                       # на 2 узлах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# OSD (указывайте диск по by-id!):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pveceph osd create /dev/disk/by-id/nvme-XXXX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# С отдельным DB-устройством: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pveceph osd create /dev/disk/by-id/sas-DATA --db_dev /dev/disk/by-id/nvme-DB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# Пул + storage PVE одной командой: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pveceph pool create vm-rbd --size 3 --min_size 2 \</w:t>
      </w:r>
    </w:p>
    <w:p>
      <w:pPr>
        <w:pBdr>
          <w:bottom w:val="single" w:color="D9DFEA" w:sz="2" w:space="2"/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--pg_autoscale_mode on --application rbd --add_storages 1</w:t>
      </w:r>
    </w:p>
    <w:p>
      <w:pPr>
        <w:spacing w:after="8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left w:val="single" w:color="C08A2E" w:sz="24" w:space="8"/>
            </w:tcBorders>
            <w:shd w:fill="EAEEF5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C08A2E"/>
                <w:sz w:val="20"/>
                <w:szCs w:val="20"/>
              </w:rPr>
              <w:t xml:space="preserve">Особенность HCI: конкуренция за ресурсы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color w:val="2B2B2B"/>
                <w:sz w:val="20"/>
                <w:szCs w:val="20"/>
              </w:rPr>
              <w:t xml:space="preserve">В гиперконвергенции ВМ и OSD делят CPU/RAM/сеть одного узла. Всплеск восстановления Ceph (recovery) может «отобрать» ресурсы у ВМ и наоборот. Поэтому резервирование ресурсов под OSD и throttling восстановления здесь критичнее, чем в выделенном кластере.</w:t>
            </w:r>
          </w:p>
        </w:tc>
      </w:tr>
    </w:tbl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8.4. Тонкие настройки — Proxmox pveceph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left w:val="single" w:color="9E2B25" w:sz="24" w:space="8"/>
            </w:tcBorders>
            <w:shd w:fill="EAEEF5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9E2B25"/>
                <w:sz w:val="20"/>
                <w:szCs w:val="20"/>
              </w:rPr>
              <w:t xml:space="preserve">🔒 Безопасность — тонкие настройки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Изоляция сетей Ceph от ВМ: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public/cluster Ceph — на отдельных бондах/VLAN, недоступных из гостевых сетей ВМ. Гость не должен видеть storage-плоскость.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Firewall Proxmox: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на уровне датацентра разрешите порты Ceph (3300, 6789, 6800–7300) только между узлами кластера.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dm-crypt OSD: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pveceph osd create ... --encrypted для шифрования дисков; учитывайте оверхед на CPU без AES-NI.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Разделение прав: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используйте роли PVE (PVESDNUser, PVEVMAdmin) — операторы ВМ не должны иметь прав на управление Ceph.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left w:val="single" w:color="2F7D4F" w:sz="24" w:space="8"/>
            </w:tcBorders>
            <w:shd w:fill="EAEEF5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F7D4F"/>
                <w:sz w:val="20"/>
                <w:szCs w:val="20"/>
              </w:rPr>
              <w:t xml:space="preserve">⚡ Производительность — тонкие настройки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Резерв ресурсов под OSD: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не размещайте ВМ впритык к ёмкости узла; оставьте CPU/RAM под пики OSD (osd_memory_target ×N дисков + запас).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Троттлинг восстановления: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osd_max_backfills, osd_recovery_max_active держите умеренными, чтобы recovery не «убивал» латентность ВМ (см. раздел 14).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KRBD: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включите KRBD в настройках storage для блочного доступа через ядерный модуль (обычно быстрее librbd для ВМ).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Отдельный NVMe под DB для HDD-OSD: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критично для отзывчивости ВМ на смешанных узлах.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Не более разумного числа OSD на узел: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плотность увеличивает «взрывной радиус» отказа узла и объём recovery.</w:t>
            </w:r>
          </w:p>
        </w:tc>
      </w:tr>
    </w:tbl>
    <w:p>
      <w:r>
        <w:br w:type="page"/>
      </w:r>
    </w:p>
    <w:p>
      <w:pPr>
        <w:pStyle w:val="Heading1"/>
        <w:keepNext/>
        <w:pBdr>
          <w:bottom w:val="single" w:color="C08A2E" w:sz="12" w:space="4"/>
        </w:pBdr>
        <w:spacing w:after="150" w:before="340"/>
      </w:pPr>
      <w:r>
        <w:rPr>
          <w:rFonts w:ascii="Calibri" w:cs="Calibri" w:eastAsia="Calibri" w:hAnsi="Calibri"/>
          <w:b/>
          <w:bCs/>
          <w:color w:val="1F2A44"/>
          <w:sz w:val="30"/>
          <w:szCs w:val="30"/>
        </w:rPr>
        <w:t xml:space="preserve">9. Способ 4 — Ручное развёртывание (manual)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9.1. Суть и принцип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Ручная сборка — установка пакетов Ceph и поэлементное создание демонов утилитами monmaptool, ceph-authtool, ceph-volume без какого-либо оркестратора. Даёт полный контроль и глубокое понимание внутреннего устройства, но всю идемпотентность, обновления и восстановление вы берёте на себя. Ценно для обучения, аудита и нестандартных требований.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9.2. Когда применять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Обучение, лаборатория, глубокий разбор внутренностей Ceph.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Жёсткие ограничения окружения (нет контейнеров, специфический дистрибутив, air-gap без образов).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Не рекомендуется для продакшена: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отсутствие оркестрации делает обновления и масштабирование трудоёмкими и подверженными ошибкам.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9.3. Пошаговое развёртывание (сокращённо)</w:t>
      </w:r>
    </w:p>
    <w:p>
      <w:pPr>
        <w:pStyle w:val="Heading4"/>
        <w:keepNext/>
        <w:spacing w:after="60" w:before="150"/>
      </w:pPr>
      <w:r>
        <w:rPr>
          <w:rFonts w:ascii="Calibri" w:cs="Calibri" w:eastAsia="Calibri" w:hAnsi="Calibri"/>
          <w:b/>
          <w:bCs/>
          <w:i/>
          <w:iCs/>
          <w:color w:val="3B5279"/>
          <w:sz w:val="21"/>
          <w:szCs w:val="21"/>
        </w:rPr>
        <w:t xml:space="preserve">Первый монитор</w:t>
      </w:r>
    </w:p>
    <w:p>
      <w:pPr>
        <w:pBdr>
          <w:top w:val="single" w:color="D9DFEA" w:sz="2" w:space="2"/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# 1. UUID кластера и базовый ceph.conf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uuidgen                                   # -&gt; fsid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cat &gt; /etc/ceph/ceph.conf &lt;&lt;'EOF'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[global]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fsid = &lt;UUID&gt;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mon_initial_members = n1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mon_host = 10.10.30.11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public_network = 10.10.30.0/24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cluster_network = 10.10.40.0/24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auth_cluster_required = cephx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auth_service_required = cephx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auth_client_required = cephx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EOF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# 2. Ключи: mon., admin, bootstrap-osd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ceph-authtool --create-keyring /tmp/ceph.mon.keyring \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--gen-key -n mon. --cap mon 'allow *'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ceph-authtool --create-keyring /etc/ceph/ceph.client.admin.keyring \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--gen-key -n client.admin --cap mon 'allow *' --cap osd 'allow *' \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--cap mds 'allow *' --cap mgr 'allow *'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ceph-authtool /tmp/ceph.mon.keyring --import-keyring \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/etc/ceph/ceph.client.admin.keyring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# 3. monmap и инициализация MON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monmaptool --create --add n1 10.10.30.11 --fsid &lt;UUID&gt; /tmp/monmap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ceph-mon --mkfs -i n1 --monmap /tmp/monmap --keyring /tmp/ceph.mon.keyring</w:t>
      </w:r>
    </w:p>
    <w:p>
      <w:pPr>
        <w:pBdr>
          <w:bottom w:val="single" w:color="D9DFEA" w:sz="2" w:space="2"/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systemctl enable --now ceph-mon@n1</w:t>
      </w:r>
    </w:p>
    <w:p>
      <w:pPr>
        <w:pStyle w:val="Heading4"/>
        <w:keepNext/>
        <w:spacing w:after="60" w:before="150"/>
      </w:pPr>
      <w:r>
        <w:rPr>
          <w:rFonts w:ascii="Calibri" w:cs="Calibri" w:eastAsia="Calibri" w:hAnsi="Calibri"/>
          <w:b/>
          <w:bCs/>
          <w:i/>
          <w:iCs/>
          <w:color w:val="3B5279"/>
          <w:sz w:val="21"/>
          <w:szCs w:val="21"/>
        </w:rPr>
        <w:t xml:space="preserve">Менеджер и OSD</w:t>
      </w:r>
    </w:p>
    <w:p>
      <w:pPr>
        <w:pBdr>
          <w:top w:val="single" w:color="D9DFEA" w:sz="2" w:space="2"/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# MGR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 auth get-or-create mgr.n1 mon 'allow profile mgr' \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osd 'allow *' mds 'allow *'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systemctl enable --now ceph-mgr@n1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# OSD через ceph-volume (BlueStore)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ceph-volume lvm create --data /dev/nvme1n1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# с отдельным DB:</w:t>
      </w:r>
    </w:p>
    <w:p>
      <w:pPr>
        <w:pBdr>
          <w:bottom w:val="single" w:color="D9DFEA" w:sz="2" w:space="2"/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ceph-volume lvm create --data /dev/sdb --block.db /dev/nvme0n1p1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9.4. Тонкие настройки — ручной способ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left w:val="single" w:color="9E2B25" w:sz="24" w:space="8"/>
            </w:tcBorders>
            <w:shd w:fill="EAEEF5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9E2B25"/>
                <w:sz w:val="20"/>
                <w:szCs w:val="20"/>
              </w:rPr>
              <w:t xml:space="preserve">🔒 Безопасность — тонкие настройки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cephx с самого начала: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никогда не отключайте auth_*_required=cephx ради удобства — это открывает кластер любому в сети. Раздавайте клиентам ключи с минимальными capabilities (profile rbd на конкретный пул, а не allow *).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Права ключей: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admin-keyring — только на админ-узлах, права 600, владелец ceph. Отдельные bootstrap-ключи для osd/mds/rgw.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Ротация ключей: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предусмотрите процедуру перевыпуска (ceph auth), т.к. оркестратор этого за вас не сделает.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left w:val="single" w:color="2F7D4F" w:sz="24" w:space="8"/>
            </w:tcBorders>
            <w:shd w:fill="EAEEF5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F7D4F"/>
                <w:sz w:val="20"/>
                <w:szCs w:val="20"/>
              </w:rPr>
              <w:t xml:space="preserve">⚡ Производительность — тонкие настройки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BlueStore-тюнинг вручную: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осознанно задавайте bluestore_cache_size, размещение block.db/block.wal — автоматики нет.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PG вручную: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без оркестратора внимательно считайте PG и при необходимости включайте autoscaler явно, иначе получите перекос.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systemd-таргеты: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проверьте ceph.target и порядок запуска демонов после перезагрузки — частый источник «пропавших» OSD в ручных сборках.</w:t>
            </w:r>
          </w:p>
        </w:tc>
      </w:tr>
    </w:tbl>
    <w:p>
      <w:r>
        <w:br w:type="page"/>
      </w:r>
    </w:p>
    <w:p>
      <w:pPr>
        <w:pStyle w:val="Heading1"/>
        <w:keepNext/>
        <w:pBdr>
          <w:bottom w:val="single" w:color="C08A2E" w:sz="12" w:space="4"/>
        </w:pBdr>
        <w:spacing w:after="150" w:before="340"/>
      </w:pPr>
      <w:r>
        <w:rPr>
          <w:rFonts w:ascii="Calibri" w:cs="Calibri" w:eastAsia="Calibri" w:hAnsi="Calibri"/>
          <w:b/>
          <w:bCs/>
          <w:color w:val="1F2A44"/>
          <w:sz w:val="30"/>
          <w:szCs w:val="30"/>
        </w:rPr>
        <w:t xml:space="preserve">10. Способ 5 — ceph-ansible (legacy)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10.1. Суть и статус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ceph-ansible — набор Ansible-плейбуков, исторически бывший основным способом автоматизации до cephadm. Разворачивает демоны как пакеты или контейнеры по инвентарю и групповым переменным. Активно уступает место cephadm и не рекомендуется для новых инсталляций, но остаётся актуальным для существующих ландшафтов, где уже выстроен Ansible-процесс.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10.2. Когда применять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Уже есть эксплуатируемая ceph-ansible инсталляция — сопровождение и мелкие изменения.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В организации всё стандартизировано на Ansible и миграция на cephadm пока не запланирована.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Для нового кластера: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предпочтите cephadm — ceph-ansible в стадии заката поддержки.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10.3. Модель работы (фрагмент)</w:t>
      </w:r>
    </w:p>
    <w:p>
      <w:pPr>
        <w:pBdr>
          <w:top w:val="single" w:color="D9DFEA" w:sz="2" w:space="2"/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# group_vars/all.yml (ключевые переменные)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ceph_origin: repository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ceph_repository: community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public_network: 10.10.30.0/24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cluster_network: 10.10.40.0/24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monitor_interface: bond0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osd_objectstore: bluestore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dashboard_enabled: true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# inventory: [mons] [mgrs] [osds] [rgws] ...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# Запуск:</w:t>
      </w:r>
    </w:p>
    <w:p>
      <w:pPr>
        <w:pBdr>
          <w:bottom w:val="single" w:color="D9DFEA" w:sz="2" w:space="2"/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ansible-playbook -i inventory site.yml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10.4. Тонкие настройки — ceph-ansible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left w:val="single" w:color="9E2B25" w:sz="24" w:space="8"/>
            </w:tcBorders>
            <w:shd w:fill="EAEEF5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9E2B25"/>
                <w:sz w:val="20"/>
                <w:szCs w:val="20"/>
              </w:rPr>
              <w:t xml:space="preserve">🔒 Безопасность — тонкие настройки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Vault для секретов: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храните дашборд-пароли и ключи в ansible-vault, а не в открытых group_vars.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Ограничение инвентаря: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разделяйте окружения (prod/stage) отдельными инвентарями; контроль доступа к репозиторию плейбуков.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dashboard TLS: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подставьте доверенный сертификат через переменные, не оставляйте self-signed в проде.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left w:val="single" w:color="2F7D4F" w:sz="24" w:space="8"/>
            </w:tcBorders>
            <w:shd w:fill="EAEEF5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F7D4F"/>
                <w:sz w:val="20"/>
                <w:szCs w:val="20"/>
              </w:rPr>
              <w:t xml:space="preserve">⚡ Производительность — тонкие настройки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device-классы и crush: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задавайте crush_rules и device_class в переменных для раздельных HDD/NVMe-пулов.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ceph_conf_overrides: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тонкий тюнинг (osd_memory_target, backfill-лимиты) через overrides, не правя роли.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Планирование rolling-update: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используйте rolling_update.yml с контролем noout/один-узел-за-раз.</w:t>
            </w:r>
          </w:p>
        </w:tc>
      </w:tr>
    </w:tbl>
    <w:p>
      <w:r>
        <w:br w:type="page"/>
      </w:r>
    </w:p>
    <w:p>
      <w:pPr>
        <w:pStyle w:val="Heading1"/>
        <w:keepNext/>
        <w:pBdr>
          <w:bottom w:val="single" w:color="C08A2E" w:sz="12" w:space="4"/>
        </w:pBdr>
        <w:spacing w:after="150" w:before="340"/>
      </w:pPr>
      <w:r>
        <w:rPr>
          <w:rFonts w:ascii="Calibri" w:cs="Calibri" w:eastAsia="Calibri" w:hAnsi="Calibri"/>
          <w:b/>
          <w:bCs/>
          <w:color w:val="1F2A44"/>
          <w:sz w:val="30"/>
          <w:szCs w:val="30"/>
        </w:rPr>
        <w:t xml:space="preserve">11. Способ 6 — Вендорские дистрибутивы и turnkey-платформы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11.1. Коммерческие дистрибутивы на базе cephadm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Крупные вендоры поставляют Ceph как поддерживаемый продукт (например, решения на основе cephadm с корпоративной поддержкой, сертификацией оборудования и удлинённым жизненным циклом). Технически это тот же Ceph и обычно тот же cephadm, но с вендорским инструментарием установки, каналом обновлений и SLA-поддержкой.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Плюсы: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поддержка вендора, протестированные конфигурации, сертифицированное железо, предсказуемый цикл обновлений.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Минусы: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лицензионная стоимость, привязка к каналам и версиям вендора, меньше гибкости в экзотических конфигурациях.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Когда: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промышленная эксплуатация с требованием вендорской поддержки и сертификации (регуляторика, ответственность).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11.2. Turnkey / управляемые платформы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Существуют внешние платформы управления Ceph (GUI-ориентированные appliance и управляемые решения), которые скрывают низкоуровневые операции за веб-интерфейсом: развёртывание, мониторинг, обновления, замену дисков. Под капотом — стандартный Ceph.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Плюсы: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низкий порог входа, визуальные операции, ускоренный день-2 (замена дисков, апгрейды).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Минусы: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зависимость от платформы, возможные ограничения на ручные вмешательства, стоимость.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Когда: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команда без глубокой Ceph-экспертизы, нужен быстрый ввод в эксплуатацию и простое сопровождение.</w:t>
      </w:r>
    </w:p>
    <w:p>
      <w:pPr>
        <w:spacing w:after="8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left w:val="single" w:color="9E2B25" w:sz="24" w:space="8"/>
            </w:tcBorders>
            <w:shd w:fill="EAEEF5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9E2B25"/>
                <w:sz w:val="20"/>
                <w:szCs w:val="20"/>
              </w:rPr>
              <w:t xml:space="preserve">🔒 Безопасность — тонкие настройки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color w:val="2B2B2B"/>
                <w:sz w:val="20"/>
                <w:szCs w:val="20"/>
              </w:rPr>
              <w:t xml:space="preserve">Для любого внешнего/вендорского решения проверьте, где хранятся ключи cephx и учётные данные управления, поддерживается ли внешний KMS и интеграция с вашим IdP (LDAP/SSO).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color w:val="2B2B2B"/>
                <w:sz w:val="20"/>
                <w:szCs w:val="20"/>
              </w:rPr>
              <w:t xml:space="preserve">Оцените модель обновлений на предмет air-gap: тянет ли платформа образы/пакеты из интернета и как это контролировать в закрытом контуре.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left w:val="single" w:color="2F7D4F" w:sz="24" w:space="8"/>
            </w:tcBorders>
            <w:shd w:fill="EAEEF5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F7D4F"/>
                <w:sz w:val="20"/>
                <w:szCs w:val="20"/>
              </w:rPr>
              <w:t xml:space="preserve">⚡ Производительность — тонкие настройки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color w:val="2B2B2B"/>
                <w:sz w:val="20"/>
                <w:szCs w:val="20"/>
              </w:rPr>
              <w:t xml:space="preserve">Turnkey-платформы часто задают консервативные дефолты; убедитесь, что доступен тюнинг backfill-лимитов, osd_memory_target и раздельных device-классов под вашу нагрузку.</w:t>
            </w:r>
          </w:p>
        </w:tc>
      </w:tr>
    </w:tbl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11.3. Итоговая матрица выбора</w:t>
      </w:r>
    </w:p>
    <w:tbl>
      <w:tblPr>
        <w:tblW w:type="dxa" w:w="9360"/>
        <w:tblBorders>
          <w:top w:val="single" w:color="C7CFDD" w:sz="2"/>
          <w:left w:val="single" w:color="C7CFDD" w:sz="2"/>
          <w:bottom w:val="single" w:color="C7CFDD" w:sz="2"/>
          <w:right w:val="single" w:color="C7CFDD" w:sz="2"/>
          <w:insideH w:val="single" w:color="D9DFEA" w:sz="1"/>
          <w:insideV w:val="single" w:color="D9DFEA" w:sz="1"/>
        </w:tblBorders>
      </w:tblPr>
      <w:tblGrid>
        <w:gridCol w:w="5400"/>
        <w:gridCol w:w="3960"/>
      </w:tblGrid>
      <w:tr>
        <w:trPr>
          <w:tblHeader/>
        </w:trPr>
        <w:tc>
          <w:tcPr>
            <w:tcW w:type="dxa" w:w="5400"/>
            <w:shd w:fill="1F2A44" w:color="auto" w:val="clear"/>
            <w:tcMar>
              <w:top w:type="dxa" w:w="55"/>
              <w:left w:type="dxa" w:w="85"/>
              <w:bottom w:type="dxa" w:w="5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Критерий выбора</w:t>
            </w:r>
          </w:p>
        </w:tc>
        <w:tc>
          <w:tcPr>
            <w:tcW w:type="dxa" w:w="3960"/>
            <w:shd w:fill="1F2A44" w:color="auto" w:val="clear"/>
            <w:tcMar>
              <w:top w:type="dxa" w:w="55"/>
              <w:left w:type="dxa" w:w="85"/>
              <w:bottom w:type="dxa" w:w="5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Рекомендуемый способ</w:t>
            </w:r>
          </w:p>
        </w:tc>
      </w:tr>
      <w:tr>
        <w:tc>
          <w:tcPr>
            <w:tcW w:type="dxa" w:w="54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Новый выделенный кластер, максимум контроля + автоматизация</w:t>
            </w:r>
          </w:p>
        </w:tc>
        <w:tc>
          <w:tcPr>
            <w:tcW w:type="dxa" w:w="396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cephadm</w:t>
            </w:r>
          </w:p>
        </w:tc>
      </w:tr>
      <w:tr>
        <w:tc>
          <w:tcPr>
            <w:tcW w:type="dxa" w:w="540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Хранилище для Kubernetes-нагрузок (PVC/S3 для подов)</w:t>
            </w:r>
          </w:p>
        </w:tc>
        <w:tc>
          <w:tcPr>
            <w:tcW w:type="dxa" w:w="396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Rook</w:t>
            </w:r>
          </w:p>
        </w:tc>
      </w:tr>
      <w:tr>
        <w:tc>
          <w:tcPr>
            <w:tcW w:type="dxa" w:w="54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Гиперконвергенция с виртуализацией</w:t>
            </w:r>
          </w:p>
        </w:tc>
        <w:tc>
          <w:tcPr>
            <w:tcW w:type="dxa" w:w="396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Proxmox pveceph</w:t>
            </w:r>
          </w:p>
        </w:tc>
      </w:tr>
      <w:tr>
        <w:tc>
          <w:tcPr>
            <w:tcW w:type="dxa" w:w="540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Обучение, аудит, нестандартное окружение</w:t>
            </w:r>
          </w:p>
        </w:tc>
        <w:tc>
          <w:tcPr>
            <w:tcW w:type="dxa" w:w="396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Ручной (manual)</w:t>
            </w:r>
          </w:p>
        </w:tc>
      </w:tr>
      <w:tr>
        <w:tc>
          <w:tcPr>
            <w:tcW w:type="dxa" w:w="54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Существующий Ansible-ландшафт</w:t>
            </w:r>
          </w:p>
        </w:tc>
        <w:tc>
          <w:tcPr>
            <w:tcW w:type="dxa" w:w="396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ceph-ansible (сопровождение)</w:t>
            </w:r>
          </w:p>
        </w:tc>
      </w:tr>
      <w:tr>
        <w:tc>
          <w:tcPr>
            <w:tcW w:type="dxa" w:w="540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Нужна вендорская поддержка/сертификация</w:t>
            </w:r>
          </w:p>
        </w:tc>
        <w:tc>
          <w:tcPr>
            <w:tcW w:type="dxa" w:w="396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Коммерческий дистрибутив</w:t>
            </w:r>
          </w:p>
        </w:tc>
      </w:tr>
      <w:tr>
        <w:tc>
          <w:tcPr>
            <w:tcW w:type="dxa" w:w="54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Команда без Ceph-экспертизы, быстрый старт</w:t>
            </w:r>
          </w:p>
        </w:tc>
        <w:tc>
          <w:tcPr>
            <w:tcW w:type="dxa" w:w="396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Turnkey / managed</w:t>
            </w:r>
          </w:p>
        </w:tc>
      </w:tr>
    </w:tbl>
    <w:p>
      <w:r>
        <w:br w:type="page"/>
      </w:r>
    </w:p>
    <w:p>
      <w:pPr>
        <w:pStyle w:val="Heading1"/>
        <w:keepNext/>
        <w:pBdr>
          <w:bottom w:val="single" w:color="C08A2E" w:sz="12" w:space="4"/>
        </w:pBdr>
        <w:spacing w:after="150" w:before="340"/>
      </w:pPr>
      <w:r>
        <w:rPr>
          <w:rFonts w:ascii="Calibri" w:cs="Calibri" w:eastAsia="Calibri" w:hAnsi="Calibri"/>
          <w:b/>
          <w:bCs/>
          <w:color w:val="1F2A44"/>
          <w:sz w:val="30"/>
          <w:szCs w:val="30"/>
        </w:rPr>
        <w:t xml:space="preserve">12. Способы предоставления доступа к данным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Независимо от метода развёртывания, поднятый RADOS предоставляет три интерфейса. Их настройка также влияет на безопасность и производительность.</w:t>
      </w:r>
    </w:p>
    <w:tbl>
      <w:tblPr>
        <w:tblW w:type="dxa" w:w="9360"/>
        <w:tblBorders>
          <w:top w:val="single" w:color="C7CFDD" w:sz="2"/>
          <w:left w:val="single" w:color="C7CFDD" w:sz="2"/>
          <w:bottom w:val="single" w:color="C7CFDD" w:sz="2"/>
          <w:right w:val="single" w:color="C7CFDD" w:sz="2"/>
          <w:insideH w:val="single" w:color="D9DFEA" w:sz="1"/>
          <w:insideV w:val="single" w:color="D9DFEA" w:sz="1"/>
        </w:tblBorders>
      </w:tblPr>
      <w:tblGrid>
        <w:gridCol w:w="1900"/>
        <w:gridCol w:w="1900"/>
        <w:gridCol w:w="2200"/>
        <w:gridCol w:w="3360"/>
      </w:tblGrid>
      <w:tr>
        <w:trPr>
          <w:tblHeader/>
        </w:trPr>
        <w:tc>
          <w:tcPr>
            <w:tcW w:type="dxa" w:w="1900"/>
            <w:shd w:fill="1F2A44" w:color="auto" w:val="clear"/>
            <w:tcMar>
              <w:top w:type="dxa" w:w="55"/>
              <w:left w:type="dxa" w:w="85"/>
              <w:bottom w:type="dxa" w:w="5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Интерфейс</w:t>
            </w:r>
          </w:p>
        </w:tc>
        <w:tc>
          <w:tcPr>
            <w:tcW w:type="dxa" w:w="1900"/>
            <w:shd w:fill="1F2A44" w:color="auto" w:val="clear"/>
            <w:tcMar>
              <w:top w:type="dxa" w:w="55"/>
              <w:left w:type="dxa" w:w="85"/>
              <w:bottom w:type="dxa" w:w="5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Демон</w:t>
            </w:r>
          </w:p>
        </w:tc>
        <w:tc>
          <w:tcPr>
            <w:tcW w:type="dxa" w:w="2200"/>
            <w:shd w:fill="1F2A44" w:color="auto" w:val="clear"/>
            <w:tcMar>
              <w:top w:type="dxa" w:w="55"/>
              <w:left w:type="dxa" w:w="85"/>
              <w:bottom w:type="dxa" w:w="5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Протокол</w:t>
            </w:r>
          </w:p>
        </w:tc>
        <w:tc>
          <w:tcPr>
            <w:tcW w:type="dxa" w:w="3360"/>
            <w:shd w:fill="1F2A44" w:color="auto" w:val="clear"/>
            <w:tcMar>
              <w:top w:type="dxa" w:w="55"/>
              <w:left w:type="dxa" w:w="85"/>
              <w:bottom w:type="dxa" w:w="5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Применение</w:t>
            </w:r>
          </w:p>
        </w:tc>
      </w:tr>
      <w:tr>
        <w:tc>
          <w:tcPr>
            <w:tcW w:type="dxa" w:w="19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RBD (блок)</w:t>
            </w:r>
          </w:p>
        </w:tc>
        <w:tc>
          <w:tcPr>
            <w:tcW w:type="dxa" w:w="19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— (клиент librbd/krbd)</w:t>
            </w:r>
          </w:p>
        </w:tc>
        <w:tc>
          <w:tcPr>
            <w:tcW w:type="dxa" w:w="22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Нативный RADOS</w:t>
            </w:r>
          </w:p>
        </w:tc>
        <w:tc>
          <w:tcPr>
            <w:tcW w:type="dxa" w:w="336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Диски ВМ, K8s PV, iSCSI-шлюз</w:t>
            </w:r>
          </w:p>
        </w:tc>
      </w:tr>
      <w:tr>
        <w:tc>
          <w:tcPr>
            <w:tcW w:type="dxa" w:w="190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CephFS (файл)</w:t>
            </w:r>
          </w:p>
        </w:tc>
        <w:tc>
          <w:tcPr>
            <w:tcW w:type="dxa" w:w="190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MDS</w:t>
            </w:r>
          </w:p>
        </w:tc>
        <w:tc>
          <w:tcPr>
            <w:tcW w:type="dxa" w:w="220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POSIX/FUSE/kernel</w:t>
            </w:r>
          </w:p>
        </w:tc>
        <w:tc>
          <w:tcPr>
            <w:tcW w:type="dxa" w:w="336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Общий доступ, HPC, домашние каталоги</w:t>
            </w:r>
          </w:p>
        </w:tc>
      </w:tr>
      <w:tr>
        <w:tc>
          <w:tcPr>
            <w:tcW w:type="dxa" w:w="19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RGW (объект)</w:t>
            </w:r>
          </w:p>
        </w:tc>
        <w:tc>
          <w:tcPr>
            <w:tcW w:type="dxa" w:w="19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RGW</w:t>
            </w:r>
          </w:p>
        </w:tc>
        <w:tc>
          <w:tcPr>
            <w:tcW w:type="dxa" w:w="22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S3 / Swift (HTTP)</w:t>
            </w:r>
          </w:p>
        </w:tc>
        <w:tc>
          <w:tcPr>
            <w:tcW w:type="dxa" w:w="336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Объектное хранилище, бэкапы, приложения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left w:val="single" w:color="2F7D4F" w:sz="24" w:space="8"/>
            </w:tcBorders>
            <w:shd w:fill="EAEEF5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F7D4F"/>
                <w:sz w:val="20"/>
                <w:szCs w:val="20"/>
              </w:rPr>
              <w:t xml:space="preserve">⚡ Производительность — тонкие настройки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RBD: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krbd обычно быстрее librbd для ВМ; включайте rbd-кэш осознанно (writeback ускоряет, но требует контроля целостности).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CephFS: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несколько active MDS (multi-mds) масштабируют метаданные; пиннинг каталогов к рангам MDS балансирует нагрузку.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1"/>
                <w:szCs w:val="21"/>
              </w:rPr>
              <w:t xml:space="preserve">RGW: </w:t>
            </w:r>
            <w:r>
              <w:rPr>
                <w:rFonts w:ascii="Calibri" w:cs="Calibri" w:eastAsia="Calibri" w:hAnsi="Calibri"/>
                <w:color w:val="222222"/>
                <w:sz w:val="21"/>
                <w:szCs w:val="21"/>
              </w:rPr>
              <w:t xml:space="preserve">несколько инстансов за балансировщиком; index-пул на NVMe; шардирование bucket-index против «горячих» бакетов.</w:t>
            </w:r>
          </w:p>
        </w:tc>
      </w:tr>
    </w:tbl>
    <w:p>
      <w:r>
        <w:br w:type="page"/>
      </w:r>
    </w:p>
    <w:p>
      <w:pPr>
        <w:pStyle w:val="Heading1"/>
        <w:keepNext/>
        <w:pBdr>
          <w:bottom w:val="single" w:color="C08A2E" w:sz="12" w:space="4"/>
        </w:pBdr>
        <w:spacing w:after="150" w:before="340"/>
      </w:pPr>
      <w:r>
        <w:rPr>
          <w:rFonts w:ascii="Calibri" w:cs="Calibri" w:eastAsia="Calibri" w:hAnsi="Calibri"/>
          <w:b/>
          <w:bCs/>
          <w:color w:val="1F2A44"/>
          <w:sz w:val="30"/>
          <w:szCs w:val="30"/>
        </w:rPr>
        <w:t xml:space="preserve">13. Сквозная безопасность (применимо ко всем методам)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Настройки ниже дополняют метод-специфичные блоки и должны применяться в любом кластере вне зависимости от способа развёртывания.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13.1. Аутентификация cephx и принцип наименьших привилегий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cephx — встроенная система аутентификации (по принципу shared-secret, подобно Kerberos). Должна быть включена всегда. Клиентам выдаются capabilities с минимально необходимыми правами.</w:t>
      </w:r>
    </w:p>
    <w:p>
      <w:pPr>
        <w:pBdr>
          <w:top w:val="single" w:color="D9DFEA" w:sz="2" w:space="2"/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# Клиент только для одного RBD-пула (не allow *!):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 auth get-or-create client.vm-app \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mon 'profile rbd' \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osd 'profile rbd pool=vm-rbd' \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 mgr 'profile rbd pool=vm-rbd'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# Аудит текущих прав:</w:t>
      </w:r>
    </w:p>
    <w:p>
      <w:pPr>
        <w:pBdr>
          <w:bottom w:val="single" w:color="D9DFEA" w:sz="2" w:space="2"/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 auth ls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13.2. Шифрование на диске (dm-crypt / OSD encryption)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Шифрование OSD (dm-crypt под BlueStore) защищает данные при физической краже или утилизации дисков. Ключи хранятся в MON (config-key) либо во внешнем KMS. Учитывайте оверхед CPU — на процессорах с AES-NI он минимален.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13.3. Шифрование в сети (messenger v2 secure mode)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Начиная с messenger v2, Ceph умеет шифровать трафик on-the-wire. Включите secure-режим, если public/cluster трафик проходит по недоверенной сети.</w:t>
      </w:r>
    </w:p>
    <w:p>
      <w:pPr>
        <w:pBdr>
          <w:top w:val="single" w:color="D9DFEA" w:sz="2" w:space="2"/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 config set global ms_cluster_mode secure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 config set global ms_service_mode secure</w:t>
      </w:r>
    </w:p>
    <w:p>
      <w:pPr>
        <w:pBdr>
          <w:bottom w:val="single" w:color="D9DFEA" w:sz="2" w:space="2"/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 config set global ms_client_mode secure</w:t>
      </w:r>
    </w:p>
    <w:p>
      <w:pPr>
        <w:spacing w:after="8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left w:val="single" w:color="2F7D4F" w:sz="24" w:space="8"/>
            </w:tcBorders>
            <w:shd w:fill="EAEEF5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F7D4F"/>
                <w:sz w:val="20"/>
                <w:szCs w:val="20"/>
              </w:rPr>
              <w:t xml:space="preserve">⚡ Производительность — тонкие настройки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color w:val="2B2B2B"/>
                <w:sz w:val="20"/>
                <w:szCs w:val="20"/>
              </w:rPr>
              <w:t xml:space="preserve">Secure-режим messenger добавляет CPU-оверхед на шифрование; для доверенной изолированной cluster-сети чаще оставляют crc-режим и полагаются на сетевую изоляцию — решение по модели угроз.</w:t>
            </w:r>
          </w:p>
        </w:tc>
      </w:tr>
    </w:tbl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13.4. Изоляция плоскости управления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Дашборд/API MGR — за reverse-proxy с TLS и аутентификацией, доступ ограничен VPN/бастионом.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RGW — за HTTPS-балансировщиком; отдельные ключи S3, политики бакетов, версионирование для защиты от удаления.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Разделяйте роли операторов (RBAC дашборда/платформы): storage-админ ≠ прикладной оператор.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13.5. Устойчивость к сбоям как элемент безопасности данных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min_size ≥ 2: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никогда не эксплуатируйте с min_size=1 длительно — это допускает запись в единственную копию и потерю данных при следующем сбое.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Домены отказа в CRUSH: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host как минимум, rack/row для крупных ЦОД. Регулярно проверяйте фактическое размещение реплик.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Scrub и deep-scrub: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не отключайте — это защита от «тихого» повреждения данных (bit rot). Планируйте окна deep-scrub вне пиков.</w:t>
      </w:r>
    </w:p>
    <w:p>
      <w:r>
        <w:br w:type="page"/>
      </w:r>
    </w:p>
    <w:p>
      <w:pPr>
        <w:pStyle w:val="Heading1"/>
        <w:keepNext/>
        <w:pBdr>
          <w:bottom w:val="single" w:color="C08A2E" w:sz="12" w:space="4"/>
        </w:pBdr>
        <w:spacing w:after="150" w:before="340"/>
      </w:pPr>
      <w:r>
        <w:rPr>
          <w:rFonts w:ascii="Calibri" w:cs="Calibri" w:eastAsia="Calibri" w:hAnsi="Calibri"/>
          <w:b/>
          <w:bCs/>
          <w:color w:val="1F2A44"/>
          <w:sz w:val="30"/>
          <w:szCs w:val="30"/>
        </w:rPr>
        <w:t xml:space="preserve">14. Сквозная производительность (применимо ко всем методам)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Ниже — тюнинг, справедливый для любого способа развёртывания. Метод-специфика (DB/WAL-раскладка, host-networking и т.п.) описана в соответствующих разделах.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14.1. BlueStore и память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osd_memory_target: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основной рычаг кэша BlueStore. 4 ГиБ по умолчанию; 6–8 ГиБ на NVMe-узлах повышают hit-rate кэша метаданных/данных. Не превышайте физический RAM с учётом всех OSD узла + запас.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DB/WAL на быстром носителе: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для HDD-OSD вынос RocksDB+WAL на NVMe — важнейшее ускорение мелких операций и метаданных. Соотношение ~1–4% от ёмкости данных, следите за переполнением (spillover на HDD убивает выигрыш).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Отдельные device-классы: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разделяйте HDD и NVMe в разные CRUSH-классы и пулы; не смешивайте разноскоростные диски в одном пуле — медленный тянет весь пул вниз.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14.2. PG и балансировка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Autoscaler + target_size_ratio: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дайте автоскейлеру подсказку об ожидаемом размере, чтобы он сразу выделил корректное число PG и не гонял данные позже.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Balancer (upmap): 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включите mgr-модуль balancer — устраняет перекос PG по OSD, выравнивает «горячие» диски.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14.3. Троттлинг восстановления и ребаланса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Восстановление после отказа диска/узла конкурирует с клиентским I/O. Баланс между скоростью восстановления и отзывчивостью задают несколько параметров.</w:t>
      </w:r>
    </w:p>
    <w:p>
      <w:pPr>
        <w:pBdr>
          <w:top w:val="single" w:color="D9DFEA" w:sz="2" w:space="2"/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# Мягкий профиль (приоритет клиентскому I/O, медленнее recovery):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 config set osd osd_max_backfills 1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 config set osd osd_recovery_max_active 3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 config set osd osd_recovery_op_priority 1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 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# Быстрое восстановление (приоритет надёжности, просадка латентности):</w:t>
      </w:r>
    </w:p>
    <w:p>
      <w:pPr>
        <w:pBdr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 config set osd osd_max_backfills 4</w:t>
      </w:r>
    </w:p>
    <w:p>
      <w:pPr>
        <w:pBdr>
          <w:bottom w:val="single" w:color="D9DFEA" w:sz="2" w:space="2"/>
          <w:left w:val="single" w:color="C08A2E" w:sz="18" w:space="6"/>
        </w:pBdr>
        <w:shd w:fill="F4F6FA" w:color="auto" w:val="clear"/>
        <w:spacing w:after="0" w:line="234"/>
      </w:pPr>
      <w:r>
        <w:rPr>
          <w:rFonts w:ascii="Consolas" w:cs="Consolas" w:eastAsia="Consolas" w:hAnsi="Consolas"/>
          <w:color w:val="1A2B45"/>
          <w:sz w:val="17"/>
          <w:szCs w:val="17"/>
        </w:rPr>
        <w:t xml:space="preserve">ceph config set osd osd_recovery_max_active 8</w:t>
      </w:r>
    </w:p>
    <w:p>
      <w:pPr>
        <w:spacing w:after="8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left w:val="single" w:color="C08A2E" w:sz="24" w:space="8"/>
            </w:tcBorders>
            <w:shd w:fill="EAEEF5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C08A2E"/>
                <w:sz w:val="20"/>
                <w:szCs w:val="20"/>
              </w:rPr>
              <w:t xml:space="preserve">Компромисс восстановления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color w:val="2B2B2B"/>
                <w:sz w:val="20"/>
                <w:szCs w:val="20"/>
              </w:rPr>
              <w:t xml:space="preserve">Агрессивное восстановление быстрее возвращает избыточность (безопаснее для данных), но роняет латентность клиентов. Мягкое — щадит клиентов, но дольше держит пониженную избыточность. В HCI (Proxmox) склоняйтесь к мягкому профилю в рабочие часы; в выделенном кластере — по SLA.</w:t>
            </w:r>
          </w:p>
        </w:tc>
      </w:tr>
    </w:tbl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14.4. Сеть и латентность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Jumbo frames (MTU 9000) согласованно на всех узлах и портах.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Раздельные public/cluster сети; для NVMe — 25/100 GbE на cluster.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Проверяйте end-to-end латентность (ceph osd perf, ping/iperf) — «мигающие» OSD часто следствие сетевых микросбоев.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14.5. Диски и firmware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Используйте enterprise-NVMe/SSD с power-loss protection (PLP) — потребительские диски дают провал на fsync-нагрузке Ceph.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Отключайте volatile write cache на дисках без PLP; следите за прошивками и износом (SMART/wearout).</w:t>
      </w:r>
    </w:p>
    <w:p>
      <w:r>
        <w:br w:type="page"/>
      </w:r>
    </w:p>
    <w:p>
      <w:pPr>
        <w:pStyle w:val="Heading1"/>
        <w:keepNext/>
        <w:pBdr>
          <w:bottom w:val="single" w:color="C08A2E" w:sz="12" w:space="4"/>
        </w:pBdr>
        <w:spacing w:after="150" w:before="340"/>
      </w:pPr>
      <w:r>
        <w:rPr>
          <w:rFonts w:ascii="Calibri" w:cs="Calibri" w:eastAsia="Calibri" w:hAnsi="Calibri"/>
          <w:b/>
          <w:bCs/>
          <w:color w:val="1F2A44"/>
          <w:sz w:val="30"/>
          <w:szCs w:val="30"/>
        </w:rPr>
        <w:t xml:space="preserve">15. Эксплуатация (день-2) и мониторинг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15.1. Мониторинг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Встроенный дашборд MGR + Prometheus-модуль → Grafana для метрик OSD/пулов/латентности.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Ключевые сигналы: HEALTH_WARN/ERR, near-full/full OSD, slow ops, рост PG в состоянии не active+clean, spillover DB.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Алертинг на near-full заранее — заполнение до full останавливает запись в пул.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15.2. Обслуживание и обновления</w:t>
      </w:r>
    </w:p>
    <w:tbl>
      <w:tblPr>
        <w:tblW w:type="dxa" w:w="9360"/>
        <w:tblBorders>
          <w:top w:val="single" w:color="C7CFDD" w:sz="2"/>
          <w:left w:val="single" w:color="C7CFDD" w:sz="2"/>
          <w:bottom w:val="single" w:color="C7CFDD" w:sz="2"/>
          <w:right w:val="single" w:color="C7CFDD" w:sz="2"/>
          <w:insideH w:val="single" w:color="D9DFEA" w:sz="1"/>
          <w:insideV w:val="single" w:color="D9DFEA" w:sz="1"/>
        </w:tblBorders>
      </w:tblPr>
      <w:tblGrid>
        <w:gridCol w:w="2400"/>
        <w:gridCol w:w="3480"/>
        <w:gridCol w:w="3480"/>
      </w:tblGrid>
      <w:tr>
        <w:trPr>
          <w:tblHeader/>
        </w:trPr>
        <w:tc>
          <w:tcPr>
            <w:tcW w:type="dxa" w:w="2400"/>
            <w:shd w:fill="1F2A44" w:color="auto" w:val="clear"/>
            <w:tcMar>
              <w:top w:type="dxa" w:w="55"/>
              <w:left w:type="dxa" w:w="85"/>
              <w:bottom w:type="dxa" w:w="5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Операция</w:t>
            </w:r>
          </w:p>
        </w:tc>
        <w:tc>
          <w:tcPr>
            <w:tcW w:type="dxa" w:w="3480"/>
            <w:shd w:fill="1F2A44" w:color="auto" w:val="clear"/>
            <w:tcMar>
              <w:top w:type="dxa" w:w="55"/>
              <w:left w:type="dxa" w:w="85"/>
              <w:bottom w:type="dxa" w:w="5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cephadm / Rook / вендор</w:t>
            </w:r>
          </w:p>
        </w:tc>
        <w:tc>
          <w:tcPr>
            <w:tcW w:type="dxa" w:w="3480"/>
            <w:shd w:fill="1F2A44" w:color="auto" w:val="clear"/>
            <w:tcMar>
              <w:top w:type="dxa" w:w="55"/>
              <w:left w:type="dxa" w:w="85"/>
              <w:bottom w:type="dxa" w:w="5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Ручной / ceph-ansible</w:t>
            </w:r>
          </w:p>
        </w:tc>
      </w:tr>
      <w:tr>
        <w:tc>
          <w:tcPr>
            <w:tcW w:type="dxa" w:w="24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Обновление версии</w:t>
            </w:r>
          </w:p>
        </w:tc>
        <w:tc>
          <w:tcPr>
            <w:tcW w:type="dxa" w:w="348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Оркестратором, стадированно, на лету</w:t>
            </w:r>
          </w:p>
        </w:tc>
        <w:tc>
          <w:tcPr>
            <w:tcW w:type="dxa" w:w="348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Ручное стадирование, контроль noout</w:t>
            </w:r>
          </w:p>
        </w:tc>
      </w:tr>
      <w:tr>
        <w:tc>
          <w:tcPr>
            <w:tcW w:type="dxa" w:w="240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Замена диска (OSD)</w:t>
            </w:r>
          </w:p>
        </w:tc>
        <w:tc>
          <w:tcPr>
            <w:tcW w:type="dxa" w:w="348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orch daemon rm + spec применит заново</w:t>
            </w:r>
          </w:p>
        </w:tc>
        <w:tc>
          <w:tcPr>
            <w:tcW w:type="dxa" w:w="348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ceph-volume вручную, purge/create</w:t>
            </w:r>
          </w:p>
        </w:tc>
      </w:tr>
      <w:tr>
        <w:tc>
          <w:tcPr>
            <w:tcW w:type="dxa" w:w="240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Обслуживание узла</w:t>
            </w:r>
          </w:p>
        </w:tc>
        <w:tc>
          <w:tcPr>
            <w:tcW w:type="dxa" w:w="348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ceph osd set noout + maintenance</w:t>
            </w:r>
          </w:p>
        </w:tc>
        <w:tc>
          <w:tcPr>
            <w:tcW w:type="dxa" w:w="3480"/>
            <w:shd w:fill="FFFFFF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ceph osd set noout вручную</w:t>
            </w:r>
          </w:p>
        </w:tc>
      </w:tr>
      <w:tr>
        <w:tc>
          <w:tcPr>
            <w:tcW w:type="dxa" w:w="240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Масштабирование</w:t>
            </w:r>
          </w:p>
        </w:tc>
        <w:tc>
          <w:tcPr>
            <w:tcW w:type="dxa" w:w="348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Добавить хост/спеку</w:t>
            </w:r>
          </w:p>
        </w:tc>
        <w:tc>
          <w:tcPr>
            <w:tcW w:type="dxa" w:w="3480"/>
            <w:shd w:fill="EAEEF5" w:color="auto" w:val="clear"/>
            <w:tcMar>
              <w:top w:type="dxa" w:w="45"/>
              <w:left w:type="dxa" w:w="85"/>
              <w:bottom w:type="dxa" w:w="45"/>
              <w:right w:type="dxa" w:w="85"/>
            </w:tcMar>
            <w:vAlign w:val="center"/>
          </w:tcPr>
          <w:p>
            <w:r>
              <w:rPr>
                <w:rFonts w:ascii="Calibri" w:cs="Calibri" w:eastAsia="Calibri" w:hAnsi="Calibri"/>
                <w:color w:val="222222"/>
                <w:sz w:val="17"/>
                <w:szCs w:val="17"/>
              </w:rPr>
              <w:t xml:space="preserve">Повторить все шаги вручную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left w:val="single" w:color="3B5279" w:sz="24" w:space="8"/>
            </w:tcBorders>
            <w:shd w:fill="EAEEF5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3B5279"/>
                <w:sz w:val="20"/>
                <w:szCs w:val="20"/>
              </w:rPr>
              <w:t xml:space="preserve">Правило обслуживания узла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color w:val="2B2B2B"/>
                <w:sz w:val="20"/>
                <w:szCs w:val="20"/>
              </w:rPr>
              <w:t xml:space="preserve">Перед плановым выводом узла: ceph osd set noout (чтобы Ceph не начал ненужное восстановление на время окна), выполните работы, верните узел, ceph osd unset noout. Это одинаково для всех методов и предотвращает лавину лишнего ребаланса.</w:t>
            </w:r>
          </w:p>
        </w:tc>
      </w:tr>
    </w:tbl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15.3. Резервное копирование и аварийное восстановление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Репликация Ceph — не замена бэкапу: логическое удаление/шифровальщик уничтожат данные во всех репликах. Делайте внешние снапшоты/бэкапы (rbd export, RGW-репликация, CephFS-снапшоты во внешнее хранилище).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Для катастрофоустойчивости между ЦОД — RBD mirroring (journal/snapshot) или multisite RGW.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Регулярно тестируйте восстановление MON (monmap) — потеря кворума мониторов без бэкапа критична.</w:t>
      </w:r>
    </w:p>
    <w:p>
      <w:r>
        <w:br w:type="page"/>
      </w:r>
    </w:p>
    <w:p>
      <w:pPr>
        <w:pStyle w:val="Heading1"/>
        <w:keepNext/>
        <w:pBdr>
          <w:bottom w:val="single" w:color="C08A2E" w:sz="12" w:space="4"/>
        </w:pBdr>
        <w:spacing w:after="150" w:before="340"/>
      </w:pPr>
      <w:r>
        <w:rPr>
          <w:rFonts w:ascii="Calibri" w:cs="Calibri" w:eastAsia="Calibri" w:hAnsi="Calibri"/>
          <w:b/>
          <w:bCs/>
          <w:color w:val="1F2A44"/>
          <w:sz w:val="30"/>
          <w:szCs w:val="30"/>
        </w:rPr>
        <w:t xml:space="preserve">16. Итоговые чек-листы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16.1. Чек-лист безопасности (для любого метода)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cephx включён; клиентам выданы минимальные capabilities (не allow *).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Разделены public/cluster сети; storage-плоскость изолирована от гостевых/пользовательских сетей.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Firewall ограничивает порты MON/OSD/MGR/RGW только доверенными узлами/клиентами.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Дашборд/API/RGW — за TLS; дефолтные пароли сменены; доступ ограничен.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OSD-шифрование включено там, где требуется защита носителей; ключи — во внешнем KMS для критичных данных.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messenger v2 secure — при передаче по недоверенной сети.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min_size ≥ 2; корректные домены отказа в CRUSH; scrub/deep-scrub активны.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16.2. Чек-лист производительности (для любого метода)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osd_memory_target выставлен под RAM узла; DB/WAL на NVMe для HDD-OSD (без spillover).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Разделены device-классы (HDD/NVMe); в одном пуле нет разноскоростных дисков.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PG autoscaler включён с target_size_ratio; balancer в режиме upmap.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Backfill/recovery-лимиты настроены под SLA (мягче в HCI/рабочие часы).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Jumbo frames согласованы; cluster-сеть достаточной полосы под репликацию 3×.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Диски enterprise с PLP; volatile cache отключён на дисках без PLP.</w:t>
      </w:r>
    </w:p>
    <w:p>
      <w:pPr>
        <w:pStyle w:val="Heading2"/>
        <w:keepNext/>
        <w:spacing w:after="100" w:before="260"/>
      </w:pPr>
      <w:r>
        <w:rPr>
          <w:rFonts w:ascii="Calibri" w:cs="Calibri" w:eastAsia="Calibri" w:hAnsi="Calibri"/>
          <w:b/>
          <w:bCs/>
          <w:color w:val="3B5279"/>
          <w:sz w:val="25"/>
          <w:szCs w:val="25"/>
        </w:rPr>
        <w:t xml:space="preserve">16.3. Резюме соответствия «метод → сценарий»</w:t>
      </w:r>
    </w:p>
    <w:p>
      <w:pPr>
        <w:spacing w:after="120" w:line="276"/>
        <w:jc w:val="both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Единого «лучшего» способа нет — выбор диктуется платформой и командой. По умолчанию: </w:t>
      </w: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cephadm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 для standalone, </w:t>
      </w: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Rook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 для Kubernetes, </w:t>
      </w:r>
      <w:r>
        <w:rPr>
          <w:rFonts w:ascii="Calibri" w:cs="Calibri" w:eastAsia="Calibri" w:hAnsi="Calibri"/>
          <w:b/>
          <w:bCs/>
          <w:color w:val="222222"/>
          <w:sz w:val="21"/>
          <w:szCs w:val="21"/>
        </w:rPr>
        <w:t xml:space="preserve">pveceph</w:t>
      </w:r>
      <w:r>
        <w:rPr>
          <w:rFonts w:ascii="Calibri" w:cs="Calibri" w:eastAsia="Calibri" w:hAnsi="Calibri"/>
          <w:color w:val="222222"/>
          <w:sz w:val="21"/>
          <w:szCs w:val="21"/>
        </w:rPr>
        <w:t xml:space="preserve"> для гиперконвергенции. Ручной способ — для понимания и нестандартных задач, ceph-ansible — для существующих ландшафтов, вендорские/turnkey — где нужны поддержка и простота. Сквозные настройки безопасности (раздел 13) и производительности (раздел 14) обязательны в любом случае.</w:t>
      </w:r>
    </w:p>
    <w:p>
      <w:pPr>
        <w:spacing w:after="8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left w:val="single" w:color="3B5279" w:sz="24" w:space="8"/>
            </w:tcBorders>
            <w:shd w:fill="EAEEF5" w:color="auto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3B5279"/>
                <w:sz w:val="20"/>
                <w:szCs w:val="20"/>
              </w:rPr>
              <w:t xml:space="preserve">Заключение</w:t>
            </w:r>
          </w:p>
          <w:p>
            <w:pPr>
              <w:spacing w:after="20" w:line="258"/>
            </w:pPr>
            <w:r>
              <w:rPr>
                <w:rFonts w:ascii="Calibri" w:cs="Calibri" w:eastAsia="Calibri" w:hAnsi="Calibri"/>
                <w:color w:val="2B2B2B"/>
                <w:sz w:val="20"/>
                <w:szCs w:val="20"/>
              </w:rPr>
              <w:t xml:space="preserve">Ceph даёт единую отказоустойчивую платформу для блочного, файлового и объектного хранения. Правильный результат определяется не столько выбранным способом развёртывания, сколько дисциплиной в сетевом дизайне, доменах отказа, cephx-правах и тюнинге восстановления. Держите этот документ как основу и адаптируйте метод-специфичные блоки под конкретное железо и SLA.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CFDD" w:sz="4" w:space="4"/>
      </w:pBdr>
      <w:jc w:val="center"/>
    </w:pPr>
    <w:r>
      <w:rPr>
        <w:rFonts w:ascii="Calibri" w:cs="Calibri" w:eastAsia="Calibri" w:hAnsi="Calibri"/>
        <w:color w:val="5A6B85"/>
        <w:sz w:val="16"/>
        <w:szCs w:val="16"/>
      </w:rPr>
      <w:t xml:space="preserve">Стр. </w:t>
    </w:r>
    <w:r>
      <w:rPr>
        <w:rFonts w:ascii="Calibri" w:cs="Calibri" w:eastAsia="Calibri" w:hAnsi="Calibri"/>
        <w:color w:val="5A6B85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5A6B85"/>
        <w:sz w:val="16"/>
        <w:szCs w:val="16"/>
      </w:rPr>
      <w:t xml:space="preserve"> · Технический документ v1.0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CFDD" w:sz="4" w:space="4"/>
      </w:pBdr>
      <w:jc w:val="right"/>
    </w:pPr>
    <w:r>
      <w:rPr>
        <w:rFonts w:ascii="Calibri" w:cs="Calibri" w:eastAsia="Calibri" w:hAnsi="Calibri"/>
        <w:color w:val="5A6B85"/>
        <w:sz w:val="16"/>
        <w:szCs w:val="16"/>
      </w:rPr>
      <w:t xml:space="preserve">Архитектурный справочник · Развёртывание Ceph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  <w:rPr>
        <w:color w:val="C08A2E"/>
      </w:rPr>
    </w:lvl>
    <w:lvl w:ilvl="1" w15:tentative="1">
      <w:start w:val="1"/>
      <w:numFmt w:val="bullet"/>
      <w:lvlText w:val="–"/>
      <w:lvlJc w:val="left"/>
      <w:pPr>
        <w:ind w:left="92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  <w:rPr>
        <w:b/>
        <w:bCs/>
        <w:color w:val="1F2A44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F2A44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3B5279"/>
      <w:sz w:val="25"/>
      <w:szCs w:val="25"/>
    </w:rPr>
  </w:style>
  <w:style w:type="paragraph" w:styleId="Heading3">
    <w:name w:val="Heading 3"/>
    <w:basedOn w:val="Normal"/>
    <w:next w:val="Normal"/>
    <w:qFormat/>
    <w:rPr>
      <w:rFonts w:ascii="Calibri" w:cs="Calibri" w:eastAsia="Calibri" w:hAnsi="Calibri"/>
      <w:b/>
      <w:bCs/>
      <w:color w:val="2E3E5C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Архитектурный справочник: развёртывание Ceph</dc:title>
  <dc:creator>Infrastructure Engineering</dc:creator>
  <dc:description>Все способы развёртывания Ceph с тонкими настройками безопасности и производительности</dc:description>
  <cp:lastModifiedBy>Un-named</cp:lastModifiedBy>
  <cp:revision>1</cp:revision>
  <dcterms:created xsi:type="dcterms:W3CDTF">2026-07-13T16:37:09.514Z</dcterms:created>
  <dcterms:modified xsi:type="dcterms:W3CDTF">2026-07-13T16:37:09.514Z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