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0"/>
        <w:jc w:val="center"/>
      </w:pPr>
      <w:r>
        <w:rPr>
          <w:color w:val="888888"/>
          <w:sz w:val="24"/>
          <w:szCs w:val="24"/>
        </w:rPr>
        <w:t xml:space="preserve">Оператор IaaS</w:t>
      </w:r>
    </w:p>
    <w:p>
      <w:pPr>
        <w:spacing w:after="60"/>
        <w:jc w:val="center"/>
      </w:pPr>
      <w:r>
        <w:rPr>
          <w:b/>
          <w:bCs/>
          <w:color w:val="0B4F6C"/>
          <w:sz w:val="40"/>
          <w:szCs w:val="40"/>
        </w:rPr>
        <w:t xml:space="preserve">Изоляция тенантов и разделение ответственности — Сценарий В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Без HSM · ключи у клиента</w:t>
      </w:r>
    </w:p>
    <w:p>
      <w:pPr>
        <w:spacing w:after="300"/>
        <w:jc w:val="center"/>
      </w:pPr>
      <w:r>
        <w:rPr>
          <w:sz w:val="22"/>
          <w:szCs w:val="22"/>
        </w:rPr>
        <w:t xml:space="preserve">Соответствие PCI DSS v4.0.1 · Appendix A1 / 12.8 / 12.9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Атрибут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Значение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Идентификатор документа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PCI-STD-A1-MT-V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Версия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1.0 (черновик)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Статус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Draft — заполнить владельцем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Владелец документа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Virtualization Lead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Утверждающий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CISO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Дата утверждения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[ДД.ММ.ГГГГ]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Дата следующего пересмотра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Не позднее чем через 12 мес. (Req. 12.1.1)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Классификация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Область действия (scope)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Multi-tenant Virtuozzo; без HSM, ключи у клиента</w:t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История изменений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800"/>
        <w:gridCol w:w="3000"/>
        <w:gridCol w:w="3360"/>
      </w:tblGrid>
      <w:tr>
        <w:trPr>
          <w:tblHeader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Версия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Автор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Описание изменений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1.0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[дата]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[ФИО]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Первичная редакция в рамках re-assessment (VMware→Virtuozzo)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Утверждение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Роль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ФИО / Подпись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Подготовил (владелец)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Согласовал (Security Officer)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Утвердил (CISO/CEO)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1. Назначение и сценарий</w:t>
      </w:r>
    </w:p>
    <w:p>
      <w:pPr>
        <w:spacing w:after="120"/>
      </w:pPr>
      <w:r>
        <w:t xml:space="preserve">Документ описывает изоляцию тенантов и разделение ответственности в Сценарии В: выделенный HSM не используется, защита PAN обеспечивается допустимыми альтернативами (токенизация/усечение, программное шифрование с software KMS, нативное TDE/LUKS), ключами управляет клиент. Соответствует Приложению A1 и Требованиям 12.8/12.9 PCI DSS v4.0.1.</w:t>
      </w:r>
    </w:p>
    <w:p>
      <w:pPr>
        <w:spacing w:after="120"/>
      </w:pPr>
      <w:r>
        <w:rPr>
          <w:b/>
          <w:bCs/>
        </w:rPr>
        <w:t xml:space="preserve">СЦЕНАРИЙ В — без HSM, ключи у клиента. Оператор отвечает за инфраструктурную изоляцию; управление ключами и выбор механизма защиты PAN — у клиента.</w:t>
      </w:r>
    </w:p>
    <w:p>
      <w:pPr>
        <w:pStyle w:val="Heading1"/>
      </w:pPr>
      <w:r>
        <w:t xml:space="preserve">2. Изоляция тенантов (Req. A1.1)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Логическая изоляция вычислений: каждый тенант в отдельных VM/CT; запрет cross-tenant средствами Virtuozzo.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Сетевая изоляция: VLAN/vNetwork на тенанта + VDOM; изолированный сегмент для программного KMS/token vault клиента.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Изоляция хранилища: раздельные тома/namespace в Virtuozzo Storage.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Ключевой материал и token vault клиента недоступны оператору и другим тенантам.</w:t>
      </w:r>
    </w:p>
    <w:p>
      <w:pPr>
        <w:pStyle w:val="Heading1"/>
      </w:pPr>
      <w:r>
        <w:t xml:space="preserve">3. Раздельность платформенных логов (Req. A1.2)</w:t>
      </w:r>
    </w:p>
    <w:p>
      <w:pPr>
        <w:spacing w:after="120"/>
      </w:pPr>
      <w:r>
        <w:t xml:space="preserve">Каждый CDE контролируется независимым клиентом; оператор логирует только платформенные операции. Внутренние события CDE (доступ к CHD, действия учётных записей тенанта) логирует клиент в своём ROC.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Журналы формируются с возможностью раздельного предоставления по тенантам.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Доступ тенанта ограничен его логами.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PAN в логах маскируется (3.4.1); оператор не логирует открытый PAN.</w:t>
      </w:r>
    </w:p>
    <w:p>
      <w:pPr>
        <w:pStyle w:val="Heading1"/>
      </w:pPr>
      <w:r>
        <w:t xml:space="preserve">4. Матрица разделения ответственности (Req. 12.8.5 / 12.9.2)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680"/>
        <w:gridCol w:w="2680"/>
      </w:tblGrid>
      <w:tr>
        <w:trPr>
          <w:tblHeader/>
        </w:trP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Контроль / Требование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Оператор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Клиент-тенант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Физ. безопасность ЦОД (9.x)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Гипервизор и харднинг узлов (2.2, A1)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Сегментация CDE/tenant (1.3/1.4)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Внутри своей сети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Сетевой периметр (1.2)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Шифрование тома хранилища at-rest (3.5)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 (том)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Выбор механизма защиты PAN (3.5.1)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—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Токенизация / усечение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—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Программное шифрование + KMS (3.6/3.7)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—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Управление ключами, кастодианы (3.7)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— (нет доступа)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Полностью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Изоляция сегмента KMS/vault (сеть)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 (сеть)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Логика приложения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Гостевая ОС (2.2, 6.3)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Совместно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Своя ОС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Приложение и обработка PAN (3,4,6)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—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Управление доступом к тенанту (7,8)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Платформа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Свои учётные записи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Логирование платформы (10)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 (платформенные операции)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Логи внутри CDE (доступ к CHD и т.д.)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Сканы/пентест инфраструктуры (11)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Своё ПО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Реагирование на инциденты (12.10)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Инфраструктура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Приложение + ключи</w:t>
            </w:r>
          </w:p>
        </w:tc>
      </w:tr>
    </w:tbl>
    <w:p>
      <w:pPr>
        <w:pStyle w:val="Heading1"/>
      </w:pPr>
      <w:r>
        <w:t xml:space="preserve">5. Граница ответственности по ключам и охвату</w:t>
      </w:r>
    </w:p>
    <w:p>
      <w:pPr>
        <w:spacing w:after="120"/>
      </w:pPr>
      <w:r>
        <w:t xml:space="preserve">В Сценарии В оператор не является поставщиком криптосервиса. Выбор и реализация механизма защиты PAN, а также управление ключами (если применяется шифрование) — полностью на клиенте и отражаются в его ROC. Если клиент применяет токенизацию/усечение и не хранит полный PAN, охват клиента может быть существенно сокращён — оператор обеспечивает сетевую изоляцию соответствующих компонентов.</w:t>
      </w:r>
    </w:p>
    <w:p>
      <w:pPr>
        <w:pStyle w:val="Heading1"/>
      </w:pPr>
      <w:r>
        <w:t xml:space="preserve">6. Управление третьими сторонами (Req. 12.8)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Список TPSP, влияющих на безопасность CDE (Req. 12.8.1).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Письменные соглашения (Req. 12.8.2); due diligence (Req. 12.8.3).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Мониторинг соответствия TPSP ежегодно (Req. 12.8.4).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Матрица покрытия требований (Req. 12.8.5).</w:t>
      </w:r>
    </w:p>
    <w:p>
      <w:pPr>
        <w:pStyle w:val="Heading1"/>
      </w:pPr>
      <w:r>
        <w:t xml:space="preserve">X. Модель охвата — множественные CDE (multi-CDE)</w:t>
      </w:r>
    </w:p>
    <w:p>
      <w:pPr>
        <w:spacing w:after="120"/>
      </w:pPr>
      <w:r>
        <w:t xml:space="preserve">Кластер из четырёх узлов Virtuozzo HS — общая платформа, на которой сосуществуют несколько независимых сред данных карт: каждый тенант является самостоятельным CDE с собственным охватом и собственным ROC. Каждый тенант-CDE размещён в выделенном VLAN и обслуживается выделенным VDOM на FortiGate; между CDE действует deny-by-default, межтенантный трафик инспектируется FortiGate. Общие FortiGate и платформа Virtuozzo относятся к connected/impacting (изоляция CDE друг от друга). Остальная инфраструктура — out-of-scope при доказанной изоляции (Req. 11.4.5). Детали — в документах PCI-DOC-MULTI-CDE и PCI-DOC-SCOPE-BOUNDARY.</w:t>
      </w:r>
    </w:p>
    <w:p>
      <w:pPr>
        <w:pStyle w:val="Heading1"/>
      </w:pPr>
      <w:r>
        <w:t xml:space="preserve">7. Связь с миграцией VMware → Virtuozzo</w:t>
      </w:r>
    </w:p>
    <w:p>
      <w:pPr>
        <w:spacing w:after="120"/>
      </w:pPr>
      <w:r>
        <w:t xml:space="preserve">Изоляция тенантов переведена со стека VMware (vSphere + vCloud Director + NSX-T) на штатную панель Virtuozzo + VLAN Virtuozzo + VDOM FortiGate (взамен NSX-T overlay и Distributed Firewall). Отсутствие HSM не меняется. Утрата NSX-T DFW (east-west на vNIC) компенсируется VLAN-разнесением/host-firewall и обосновывается отдельно. Изоляция сегментов KMS/token vault клиента подтверждается повторным тестом сегментации (Req. 11.4.5).</w:t>
      </w:r>
    </w:p>
    <w:sectPr>
      <w:headerReference w:type="default" r:id="rId7"/>
      <w:footerReference w:type="default" r:id="rId8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5"/>
        <w:szCs w:val="15"/>
      </w:rPr>
      <w:t xml:space="preserve">Стр. </w:t>
    </w:r>
    <w:r>
      <w:rPr>
        <w:color w:val="888888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5"/>
        <w:szCs w:val="15"/>
      </w:rPr>
      <w:t xml:space="preserve">Изоляция тенантов и разделение ответственности — Сценарий В — PCI DSS v4.0.1 (Confidential)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  <w:lvl w:ilvl="1" w15:tentative="1">
      <w:start w:val="1"/>
      <w:numFmt w:val="bullet"/>
      <w:lvlText w:val="–"/>
      <w:lvlJc w:val="left"/>
      <w:pPr>
        <w:ind w:left="10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BA0D7" w:sz="6" w:space="4"/>
      </w:pBdr>
      <w:spacing w:after="140" w:before="240"/>
      <w:outlineLvl w:val="0"/>
    </w:pPr>
    <w:rPr>
      <w:rFonts w:ascii="Arial" w:cs="Arial" w:eastAsia="Arial" w:hAnsi="Arial"/>
      <w:b/>
      <w:bCs/>
      <w:color w:val="0B4F6C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16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70" w:before="120"/>
      <w:outlineLvl w:val="2"/>
    </w:pPr>
    <w:rPr>
      <w:rFonts w:ascii="Arial" w:cs="Arial" w:eastAsia="Arial" w:hAnsi="Arial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2026-06-30T11:49:34.029Z</dcterms:created>
  <dcterms:modified xsi:type="dcterms:W3CDTF">2026-06-30T11:49:34.029Z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